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rPr>
      </w:pPr>
      <w:r>
        <w:rPr>
          <w:b/>
        </w:rPr>
        <w:t>Палеативни грижи в домашни условия</w:t>
      </w:r>
    </w:p>
    <w:p>
      <w:pPr>
        <w:pStyle w:val="Normal"/>
        <w:jc w:val="center"/>
        <w:rPr>
          <w:b/>
          <w:b/>
        </w:rPr>
      </w:pPr>
      <w:r>
        <w:rPr>
          <w:b/>
        </w:rPr>
      </w:r>
    </w:p>
    <w:p>
      <w:pPr>
        <w:pStyle w:val="Normal"/>
        <w:rPr/>
      </w:pPr>
      <w:r>
        <w:rPr/>
        <w:tab/>
        <w:t>Палеативните грижи в домашни условия се прилагат както от медицински персонал така и от семейството на болния. Затова една от функциите на обслужващия персонал е да обучи близките в грижите за болния.</w:t>
      </w:r>
    </w:p>
    <w:p>
      <w:pPr>
        <w:pStyle w:val="Normal"/>
        <w:rPr/>
      </w:pPr>
      <w:r>
        <w:rPr/>
        <w:tab/>
        <w:t>Грижите се свеждат до подобряване на живота на страдащи до колкото това е възможно – основни ежедневни дейности като тоалет, хигиена и подръжка на основни жизнено важни функции – храносмилателен тракт, дихателна система. От огромно значение е и борбата с болката.</w:t>
      </w:r>
    </w:p>
    <w:p>
      <w:pPr>
        <w:pStyle w:val="Normal"/>
        <w:rPr/>
      </w:pPr>
      <w:r>
        <w:rPr/>
        <w:tab/>
        <w:t>Въпреки, че болния е с фаталната диагноза, не само той страда. Душевната болка на близките му често е видида и влияе на самия болен.</w:t>
      </w:r>
    </w:p>
    <w:p>
      <w:pPr>
        <w:pStyle w:val="Normal"/>
        <w:rPr/>
      </w:pPr>
      <w:r>
        <w:rPr/>
      </w:r>
    </w:p>
    <w:p>
      <w:pPr>
        <w:pStyle w:val="Normal"/>
        <w:jc w:val="center"/>
        <w:rPr>
          <w:i/>
          <w:i/>
          <w:u w:val="single"/>
        </w:rPr>
      </w:pPr>
      <w:r>
        <w:rPr>
          <w:i/>
          <w:u w:val="single"/>
        </w:rPr>
        <w:t>Грижи за храненето на болния и проблемите, които го съпътстват</w:t>
      </w:r>
    </w:p>
    <w:p>
      <w:pPr>
        <w:pStyle w:val="Normal"/>
        <w:rPr>
          <w:i/>
          <w:i/>
          <w:u w:val="single"/>
        </w:rPr>
      </w:pPr>
      <w:r>
        <w:rPr>
          <w:i/>
          <w:u w:val="single"/>
        </w:rPr>
      </w:r>
    </w:p>
    <w:p>
      <w:pPr>
        <w:pStyle w:val="Normal"/>
        <w:ind w:firstLine="708"/>
        <w:rPr/>
      </w:pPr>
      <w:r>
        <w:rPr>
          <w:rStyle w:val="Style14"/>
        </w:rPr>
        <w:t>Храненето на тежко болен е едно от основните задължения на  акушерката.</w:t>
      </w:r>
      <w:r>
        <w:rPr>
          <w:rStyle w:val="Appleconvertedspace"/>
        </w:rPr>
        <w:t> </w:t>
      </w:r>
      <w:r>
        <w:rPr/>
        <w:br/>
        <w:t>Колкото и вкусна и разнообразна да е храната в болницата, много от тежко болните я приемат с нежелание, дори с отвращение.</w:t>
      </w:r>
      <w:r>
        <w:rPr>
          <w:rStyle w:val="Appleconvertedspace"/>
        </w:rPr>
        <w:t> </w:t>
      </w:r>
      <w:r>
        <w:rPr/>
        <w:br/>
        <w:t>За тях храната може да бъде тягостно задължение. Лишени от апетит те отказват да се хранят. Затова  акушерката трябва да постъпва с тях индивидуално, да умее да общува, да бъде убедителна, търпелива, да проявява разбиране към емоционалните им проблеми, свързани с промяната на живот и новия начин на хранене..</w:t>
        <w:br/>
      </w:r>
      <w:r>
        <w:rPr>
          <w:rStyle w:val="StrongEmphasis"/>
          <w:b w:val="false"/>
        </w:rPr>
        <w:t>Върху апетита на тежко болния влияят положително външния вид на акушерката, внимателното й отношение, нейната сърдечност, подредената, естетически оформена и с приятен мирис храна.</w:t>
      </w:r>
      <w:r>
        <w:rPr>
          <w:rStyle w:val="Appleconvertedspace"/>
        </w:rPr>
        <w:t> </w:t>
      </w:r>
      <w:r>
        <w:rPr/>
        <w:br/>
        <w:t>Възбудител на апетита са и изразените условни рефлекси, свързани с точно определените часове за хранене.</w:t>
        <w:br/>
      </w:r>
      <w:r>
        <w:rPr>
          <w:rStyle w:val="StrongEmphasis"/>
          <w:b w:val="false"/>
        </w:rPr>
        <w:t>Само по изключение болния не трябва да се буди за хране</w:t>
      </w:r>
      <w:r>
        <w:rPr/>
        <w:t>не по време на възстановителен сън.</w:t>
      </w:r>
      <w:r>
        <w:rPr>
          <w:bCs/>
        </w:rPr>
        <w:br/>
      </w:r>
      <w:r>
        <w:rPr>
          <w:rStyle w:val="StrongEmphasis"/>
          <w:b w:val="false"/>
        </w:rPr>
        <w:t>В часовете за хранене е необходимо посетителите да се ограничат, а внесените забранени продукти да се отстранят веднага.</w:t>
      </w:r>
      <w:r>
        <w:rPr>
          <w:rStyle w:val="Appleconvertedspace"/>
          <w:bCs/>
        </w:rPr>
        <w:t> </w:t>
      </w:r>
      <w:r>
        <w:rPr>
          <w:bCs/>
        </w:rPr>
        <w:br/>
      </w:r>
      <w:r>
        <w:rPr/>
        <w:t>Извършва се</w:t>
      </w:r>
      <w:r>
        <w:rPr>
          <w:rStyle w:val="Appleconvertedspace"/>
        </w:rPr>
        <w:t> </w:t>
      </w:r>
      <w:r>
        <w:rPr>
          <w:rStyle w:val="StrongEmphasis"/>
          <w:b w:val="false"/>
        </w:rPr>
        <w:t>предварителна подготовка за хранене</w:t>
      </w:r>
      <w:r>
        <w:rPr/>
        <w:t>, която се отнася до болните, персонала и обстановката в отделението.</w:t>
      </w:r>
    </w:p>
    <w:p>
      <w:pPr>
        <w:pStyle w:val="Normal"/>
        <w:rPr/>
      </w:pPr>
      <w:r>
        <w:rPr/>
        <w:br/>
      </w:r>
      <w:r>
        <w:rPr>
          <w:rStyle w:val="Style31"/>
          <w:bCs/>
        </w:rPr>
        <w:t>Предварителна подготовка на болния:</w:t>
      </w:r>
      <w:r>
        <w:rPr/>
        <w:br/>
        <w:t>Изисква</w:t>
      </w:r>
      <w:r>
        <w:rPr>
          <w:rStyle w:val="Appleconvertedspace"/>
        </w:rPr>
        <w:t> </w:t>
      </w:r>
      <w:r>
        <w:rPr>
          <w:rStyle w:val="StrongEmphasis"/>
          <w:b w:val="false"/>
        </w:rPr>
        <w:t>процедурите и манипулациите да бъдат прекратени половин час по-рано.</w:t>
      </w:r>
      <w:r>
        <w:rPr>
          <w:rStyle w:val="Appleconvertedspace"/>
        </w:rPr>
        <w:t> </w:t>
      </w:r>
      <w:r>
        <w:rPr/>
        <w:br/>
        <w:t>Действието на болкоуспокояващите средства да съвпада с времето на храненето, да става в строго определени часове (преди, по време и след хранене).</w:t>
      </w:r>
      <w:r>
        <w:rPr>
          <w:rStyle w:val="Appleconvertedspace"/>
        </w:rPr>
        <w:t> </w:t>
      </w:r>
      <w:r>
        <w:rPr/>
        <w:br/>
        <w:t>Болните се подканят и подпомагат да извършат физиологичните си нужди, да измият ръцете си, да заемат удобно положение в леглото.</w:t>
        <w:br/>
        <w:t>Персоналът трябва да бъде облечен в специални престилки, с добре прибрани коси, измити ръце и маска. Той трябва да е търпелив, внимателен и приветлив.</w:t>
        <w:br/>
        <w:t>Обстановката – болничната стая преди хранене е необходимо да бъде проветрена.</w:t>
      </w:r>
      <w:r>
        <w:rPr>
          <w:rStyle w:val="Appleconvertedspace"/>
        </w:rPr>
        <w:t> </w:t>
      </w:r>
      <w:r>
        <w:rPr/>
        <w:br/>
        <w:t>Температурата на въздуха да бъде оптимална.</w:t>
        <w:br/>
        <w:t>Масичката за хранене да се постави удобно на леглото на болния. Водата в чашите да се смени с прясна.</w:t>
      </w:r>
      <w:r>
        <w:rPr>
          <w:rStyle w:val="Style31"/>
          <w:bCs/>
        </w:rPr>
        <w:t>Настаняване за хранене на болен, който може да сяда в леглото:</w:t>
      </w:r>
      <w:r>
        <w:rPr/>
        <w:br/>
        <w:t>Болният се повдига да седне. Под коленните ямки се слагат подложки.</w:t>
      </w:r>
      <w:r>
        <w:rPr>
          <w:rStyle w:val="Appleconvertedspace"/>
        </w:rPr>
        <w:t> </w:t>
      </w:r>
      <w:r>
        <w:rPr/>
        <w:br/>
        <w:t>Тазът, гърбът и кръстът се закрепват добре с възглавници, подпрени на повдигнатата горна част на леглото.</w:t>
        <w:br/>
        <w:t>Единият край на салфетката за хранене се фиксира около врата на болния, а другия трябва да покрие плика на одеалото. Таблата с храната се поставя на специална масичка непосредствено пред него. Ако болният е в състояние да се храни сам, акушерката го подпомага при необходимост, ако не може да се храни сам се храни от акушерката.</w:t>
        <w:br/>
      </w:r>
      <w:r>
        <w:rPr>
          <w:rStyle w:val="Style31"/>
          <w:bCs/>
        </w:rPr>
        <w:t>Настаняване за хранене на болен, който не може да сяда в леглото:</w:t>
      </w:r>
      <w:r>
        <w:rPr/>
        <w:br/>
        <w:t>Главата на болния се повдига с възглавница, ако е възможно. Поставят се салфетка. Болният се обръща леко на лявата или на дясната страна. Гърбът му се подпира с възглавница. Таблата с храната се поставя в зависимост от положението. Твърдите храни предварително трябва да са нарязани на късчета. Ако е необходимо, акушерката подпомага болния в храненето.</w:t>
        <w:br/>
      </w:r>
      <w:r>
        <w:rPr>
          <w:rStyle w:val="StrongEmphasis"/>
          <w:b w:val="false"/>
        </w:rPr>
        <w:t>Болен с парализа също се поставя в лекостраничноположение</w:t>
      </w:r>
      <w:r>
        <w:rPr/>
        <w:t>.Aкушерката</w:t>
        <w:br/>
        <w:t>трябва да бъде много внимателна и търпелива тъй като болните се хранят много бавно. Ако храната е твърда – да се раздроби и да се затопли, ако изстине. Течностите се дават с малка лъжичка, която се насочва и излива към вътрешната страна на бузата, за да не предизвика задавяне.</w:t>
      </w:r>
      <w:r>
        <w:rPr>
          <w:rStyle w:val="Appleconvertedspace"/>
        </w:rPr>
        <w:t> </w:t>
      </w:r>
      <w:r>
        <w:rPr/>
        <w:br/>
      </w:r>
      <w:r>
        <w:rPr>
          <w:rStyle w:val="StrongEmphasis"/>
          <w:b w:val="false"/>
        </w:rPr>
        <w:t>След нахранването на болния, акушерката почиства от трохи салфетката му и я сгъва. Отсервирането става бързо и без шум</w:t>
      </w:r>
      <w:r>
        <w:rPr/>
        <w:t>. Виждайки блюдата, акушерката трябва да разбере</w:t>
      </w:r>
      <w:r>
        <w:rPr>
          <w:rStyle w:val="Appleconvertedspace"/>
        </w:rPr>
        <w:t> </w:t>
      </w:r>
      <w:r>
        <w:rPr>
          <w:rStyle w:val="StrongEmphasis"/>
          <w:b w:val="false"/>
        </w:rPr>
        <w:t>какво количество храна е поел болният</w:t>
      </w:r>
      <w:r>
        <w:rPr/>
        <w:t>.</w:t>
        <w:br/>
      </w:r>
      <w:r>
        <w:rPr>
          <w:rStyle w:val="StrongEmphasis"/>
          <w:b w:val="false"/>
        </w:rPr>
        <w:t>Ако е отказал да се храни, тя трябва да изясни причините</w:t>
      </w:r>
      <w:r>
        <w:rPr>
          <w:rStyle w:val="Appleconvertedspace"/>
        </w:rPr>
        <w:t> </w:t>
      </w:r>
      <w:r>
        <w:rPr/>
        <w:t>– дали е от липса на апетит или храната не му е харесала. В последния случай е необходимо да му предложи друга храна, подходяща за диетата, да уведоми и в двата случая лекуващия или дежурния лекар; да подпомогне болния да изплакне устата си, да му осигури почивка след храненето.</w:t>
      </w:r>
      <w:r>
        <w:rPr>
          <w:rStyle w:val="Style31"/>
          <w:bCs/>
        </w:rPr>
        <w:t>Даване на течности на тежко болен:</w:t>
      </w:r>
      <w:r>
        <w:rPr>
          <w:rStyle w:val="Appleconvertedspace"/>
          <w:bCs/>
        </w:rPr>
        <w:t> </w:t>
      </w:r>
      <w:r>
        <w:rPr/>
        <w:br/>
        <w:t>Много от заболяванията протичат със загуба на течности и соли; при обилни и чести повръщания, диарии, кръвозагуба, изгаряния, висока температура.</w:t>
      </w:r>
      <w:r>
        <w:rPr>
          <w:rStyle w:val="StrongEmphasis"/>
          <w:b w:val="false"/>
        </w:rPr>
        <w:t>Набавянето на течности необходими за организма имат решаващо значение за изхода на заболяването.</w:t>
      </w:r>
      <w:r>
        <w:rPr>
          <w:rStyle w:val="Appleconvertedspace"/>
        </w:rPr>
        <w:t> </w:t>
      </w:r>
      <w:r>
        <w:rPr/>
        <w:br/>
      </w:r>
      <w:r>
        <w:rPr>
          <w:rStyle w:val="StrongEmphasis"/>
          <w:b w:val="false"/>
        </w:rPr>
        <w:t>Това става по естествен път – през устата и чрез венозни вливания</w:t>
      </w:r>
      <w:r>
        <w:rPr/>
        <w:t>.</w:t>
      </w:r>
      <w:r>
        <w:rPr>
          <w:rStyle w:val="Appleconvertedspace"/>
        </w:rPr>
        <w:t> </w:t>
      </w:r>
      <w:r>
        <w:rPr/>
        <w:br/>
        <w:t>Задача на акушерката е да оводнява достатъчно болните съобразно назначението на лекаря. Aкушерката следи за приетото и отделено количество на течностите, като</w:t>
      </w:r>
      <w:r>
        <w:rPr>
          <w:rStyle w:val="Appleconvertedspace"/>
        </w:rPr>
        <w:t> </w:t>
      </w:r>
      <w:r>
        <w:rPr>
          <w:rStyle w:val="StrongEmphasis"/>
          <w:b w:val="false"/>
        </w:rPr>
        <w:t>ги</w:t>
      </w:r>
      <w:r>
        <w:rPr>
          <w:rStyle w:val="StrongEmphasis"/>
          <w:b w:val="false"/>
          <w:lang w:val="en-US"/>
        </w:rPr>
        <w:t xml:space="preserve"> </w:t>
      </w:r>
      <w:r>
        <w:rPr>
          <w:rStyle w:val="StrongEmphasis"/>
          <w:b w:val="false"/>
        </w:rPr>
        <w:t>вписва в специален лист в графа „воден баланс”.</w:t>
      </w:r>
    </w:p>
    <w:p>
      <w:pPr>
        <w:pStyle w:val="Normal"/>
        <w:rPr>
          <w:rStyle w:val="Appleconvertedspace"/>
        </w:rPr>
      </w:pPr>
      <w:r>
        <w:rPr>
          <w:rStyle w:val="StrongEmphasis"/>
          <w:b w:val="false"/>
        </w:rPr>
        <w:t>Дава течности на болния на малки порции през 5-10 мин. по 1-2 супени лъжици, за да не се обременява стомаха и сърдечно съдовата система</w:t>
      </w:r>
      <w:r>
        <w:rPr/>
        <w:t>. Най-подходящи за оводняване са слаб чай, физиологичен разтвор, прясно мляко, което се предпочита вечер, тъй като действа сънотворно, сокове, затоплени до стайна температура.</w:t>
        <w:br/>
        <w:t>Болните в съзнание: приемат най-добре течности</w:t>
      </w:r>
      <w:r>
        <w:rPr>
          <w:rStyle w:val="Appleconvertedspace"/>
        </w:rPr>
        <w:t> </w:t>
      </w:r>
      <w:r>
        <w:rPr>
          <w:rStyle w:val="StrongEmphasis"/>
          <w:b w:val="false"/>
        </w:rPr>
        <w:t>със сламка или с лъжичка</w:t>
      </w:r>
      <w:r>
        <w:rPr/>
        <w:t>, от чаша като отпиват на глътки от течността.</w:t>
      </w:r>
      <w:r>
        <w:rPr>
          <w:rStyle w:val="Appleconvertedspace"/>
        </w:rPr>
        <w:t> </w:t>
      </w:r>
    </w:p>
    <w:p>
      <w:pPr>
        <w:pStyle w:val="Normal"/>
        <w:rPr/>
      </w:pPr>
      <w:r>
        <w:rPr/>
        <w:t>Болните в безсъзнание се хранят най-често по парентерален път.</w:t>
      </w:r>
    </w:p>
    <w:p>
      <w:pPr>
        <w:pStyle w:val="Normal"/>
        <w:rPr>
          <w:rStyle w:val="Applestylespan"/>
        </w:rPr>
      </w:pPr>
      <w:r>
        <w:rPr>
          <w:rStyle w:val="Applestylespan"/>
        </w:rPr>
        <w:t>Гаденето и повръщането са симптоми на скрито заболяване. Гаденето е усещане за необходимост от изпразване на стомаха, а повръщането е действието, чрез което стомахът се изпразва.</w:t>
      </w:r>
      <w:r>
        <w:rPr/>
        <w:br/>
      </w:r>
      <w:r>
        <w:rPr>
          <w:rStyle w:val="Applestylespan"/>
        </w:rPr>
        <w:t>Повръщането е насилствен акт, при който стомахът преодолява налягането, което обичайно задържа храната в него. При повръщане стомахът буквално се обръща наопаки и съдържанието му се излива в долната част на хранопровода (тръбата, която свързва устата със стомаха).</w:t>
      </w:r>
    </w:p>
    <w:p>
      <w:pPr>
        <w:pStyle w:val="Normal"/>
        <w:spacing w:lineRule="atLeast" w:line="140"/>
        <w:rPr>
          <w:rStyle w:val="Applestylespan"/>
        </w:rPr>
      </w:pPr>
      <w:r>
        <w:rPr/>
        <w:br/>
      </w:r>
      <w:r>
        <w:rPr>
          <w:rStyle w:val="Applestylespan"/>
        </w:rPr>
        <w:t>Съществуват много причини за появата на гадене и повръщане. Тези симптоми биха могли да се дължат на следното:</w:t>
      </w:r>
      <w:r>
        <w:rPr/>
        <w:br/>
      </w:r>
      <w:r>
        <w:rPr>
          <w:rStyle w:val="Applestylespan"/>
        </w:rPr>
        <w:t>•    Остър гастрит</w:t>
      </w:r>
      <w:r>
        <w:rPr/>
        <w:br/>
      </w:r>
      <w:r>
        <w:rPr>
          <w:rStyle w:val="Applestylespan"/>
        </w:rPr>
        <w:t>•    Централни причини (сигнали от мозъка, които предизвикват гадене и повръщане):</w:t>
      </w:r>
    </w:p>
    <w:p>
      <w:pPr>
        <w:pStyle w:val="Normal"/>
        <w:spacing w:lineRule="atLeast" w:line="140"/>
        <w:ind w:left="708" w:hanging="0"/>
        <w:rPr>
          <w:rStyle w:val="Applestylespan"/>
        </w:rPr>
      </w:pPr>
      <w:r>
        <w:rPr>
          <w:rStyle w:val="Applestylespan"/>
        </w:rPr>
        <w:t>-    Главоболие. Обикновено силното главоболие, особено мигрената, са най-често свързани с появата на гадене и повръщане.</w:t>
      </w:r>
      <w:r>
        <w:rPr/>
        <w:br/>
      </w:r>
      <w:r>
        <w:rPr>
          <w:rStyle w:val="Applestylespan"/>
        </w:rPr>
        <w:t>-    Вътрешно ухо – морска болест, лабиринтит, световъртеж или синдром на Мениер.</w:t>
      </w:r>
      <w:r>
        <w:rPr/>
        <w:br/>
      </w:r>
      <w:r>
        <w:rPr>
          <w:rStyle w:val="Applestylespan"/>
        </w:rPr>
        <w:t>-    Черепно-мозъчна травма. Всяко заболяване или травма, която повишава налягането в черепната кутия, може да предизвика повръщане. Това повишаване на вътречерепното налягане може да се дължи на мозъчен оток (след сътресение или конкретна злополука), инфекция (менингит или енцефалит), тумор или липса на баланс между електролитите и водата в кръвообращението.</w:t>
      </w:r>
    </w:p>
    <w:p>
      <w:pPr>
        <w:pStyle w:val="Normal"/>
        <w:spacing w:lineRule="atLeast" w:line="140"/>
        <w:rPr>
          <w:rStyle w:val="Applestylespan"/>
        </w:rPr>
      </w:pPr>
      <w:r>
        <w:rPr>
          <w:rStyle w:val="Applestylespan"/>
        </w:rPr>
        <w:t>•    </w:t>
      </w:r>
      <w:r>
        <w:rPr>
          <w:rStyle w:val="Applestylespan"/>
        </w:rPr>
        <w:t>Заболявания без пряка връзка със стомаха</w:t>
      </w:r>
      <w:r>
        <w:rPr/>
        <w:br/>
      </w:r>
      <w:r>
        <w:rPr>
          <w:rStyle w:val="Applestylespan"/>
        </w:rPr>
        <w:t>•    Лекарства и медикаментозно лечение</w:t>
      </w:r>
      <w:r>
        <w:rPr/>
        <w:br/>
      </w:r>
      <w:r>
        <w:rPr>
          <w:rStyle w:val="Applestylespan"/>
        </w:rPr>
        <w:t>•    Механично запушване на червата</w:t>
      </w:r>
      <w:r>
        <w:rPr/>
        <w:br/>
      </w:r>
      <w:r>
        <w:rPr>
          <w:rStyle w:val="Applestylespan"/>
        </w:rPr>
        <w:t>•    Вредни стимули. Определен тип миризми или звуци могат да предизвикат гадене и повръщане. Болката при счупване на кост или силният емоционален шок, са вазовагални събития, които също могат да стимулират появата на тези симптоми. По време на вазовагална криза, вагус нервът (един от нервите, които контролират основните функции на човешкото тяло каквито са сърдечния ритъм, дишането и кръвното налягане) се възбужда и кара сърдечния ритъм да се забави, а кръвоносните съдове да се разширят. Това понижава притока на кръв към мозъка и води до припадък, известен като синкопална криза.</w:t>
      </w:r>
    </w:p>
    <w:p>
      <w:pPr>
        <w:pStyle w:val="Normal"/>
        <w:spacing w:lineRule="atLeast" w:line="140"/>
        <w:rPr>
          <w:rStyle w:val="Applestylespan"/>
          <w:lang w:val="tr-TR"/>
        </w:rPr>
      </w:pPr>
      <w:r>
        <w:rPr/>
      </w:r>
    </w:p>
    <w:p>
      <w:pPr>
        <w:pStyle w:val="Normal"/>
        <w:rPr>
          <w:rStyle w:val="Applestylespan"/>
        </w:rPr>
      </w:pPr>
      <w:r>
        <w:rPr>
          <w:rStyle w:val="StrongEmphasis"/>
          <w:b w:val="false"/>
          <w:u w:val="single"/>
        </w:rPr>
        <w:t>Как се изолира причината за появата на гадене и повръщане?</w:t>
      </w:r>
      <w:r>
        <w:rPr>
          <w:u w:val="single"/>
        </w:rPr>
        <w:br/>
      </w:r>
      <w:r>
        <w:rPr>
          <w:rStyle w:val="Applestylespan"/>
        </w:rPr>
        <w:t>С помощта на редица тестове и изследвания, вашият лекуващ лекар може установи конкретното заболяване, което предизвиква симптомите на гадене и повръщане. Едновременно с това лекарят ще ви препоръча метод за третиране на симптомите и за предотвратяване на възможната в следствие на обилно и продължително повръщане дехидратация.</w:t>
      </w:r>
      <w:r>
        <w:rPr/>
        <w:br/>
      </w:r>
      <w:r>
        <w:rPr>
          <w:rStyle w:val="Applestylespan"/>
        </w:rPr>
        <w:t>Кръвните тестове мога да докажат евентуална липса на електролитен баланс в тялото, заради дехидратация след продължително повръщане. Може да ви бъде направено и изследване на урината. Прекалено концентрираната урина е признак за дехидратация, тъй като при обезводняване бъбреците се стараят да задържат колкото се може повече течности в тялото. Наличието на кетони в урината също е признак за дехидратация.</w:t>
      </w:r>
    </w:p>
    <w:p>
      <w:pPr>
        <w:pStyle w:val="Normal"/>
        <w:rPr/>
      </w:pPr>
      <w:r>
        <w:rPr/>
        <w:br/>
      </w:r>
      <w:r>
        <w:rPr>
          <w:rStyle w:val="StrongEmphasis"/>
          <w:b w:val="false"/>
          <w:u w:val="single"/>
        </w:rPr>
        <w:t>Как се лекуват гаденето и повръщането?</w:t>
      </w:r>
      <w:r>
        <w:rPr>
          <w:u w:val="single"/>
        </w:rPr>
        <w:br/>
      </w:r>
      <w:r>
        <w:rPr>
          <w:rStyle w:val="Applestylespan"/>
        </w:rPr>
        <w:t>Често гаденето и повръщането се елиминират с помощта на симптоматично лечение, което се провежда с цел установяване на възможното заболяване, което ги причинява.</w:t>
      </w:r>
      <w:r>
        <w:rPr/>
        <w:br/>
      </w:r>
      <w:r>
        <w:rPr>
          <w:rStyle w:val="Applestylespan"/>
        </w:rPr>
        <w:t>Обикновено гаденето и повръщането се влошават, когато пациентът е обезводнен. Това води до порочен кръг. При силно гадене пациентът, страдащ от този симптом, е неспособен да приема течности. Това задълбочава дехидратацията, а тя от своя страна подсилва гаденето. В такъв случай на пациента трябва да бъде направено интравенозно вливане на течности.</w:t>
      </w:r>
      <w:r>
        <w:rPr/>
        <w:br/>
      </w:r>
    </w:p>
    <w:p>
      <w:pPr>
        <w:pStyle w:val="Normal"/>
        <w:ind w:firstLine="708"/>
        <w:rPr>
          <w:rStyle w:val="Applestylespan"/>
          <w:lang w:val="tr-TR"/>
        </w:rPr>
      </w:pPr>
      <w:r>
        <w:rPr>
          <w:rStyle w:val="Applestylespan"/>
        </w:rPr>
        <w:t>Съществуват различни видове лекарства за потискане на гаденето. Прилагането им зависи от способността на пациента да ги приеме. Медикаментозни форми:</w:t>
      </w:r>
      <w:r>
        <w:rPr/>
        <w:br/>
      </w:r>
      <w:r>
        <w:rPr>
          <w:rStyle w:val="Applestylespan"/>
        </w:rPr>
        <w:t>- хапчета</w:t>
      </w:r>
      <w:r>
        <w:rPr/>
        <w:br/>
      </w:r>
      <w:r>
        <w:rPr>
          <w:rStyle w:val="Applestylespan"/>
        </w:rPr>
        <w:t>- течности</w:t>
      </w:r>
      <w:r>
        <w:rPr/>
        <w:br/>
      </w:r>
      <w:r>
        <w:rPr>
          <w:rStyle w:val="Applestylespan"/>
        </w:rPr>
        <w:t>- разтворими под езика таблетки</w:t>
      </w:r>
      <w:r>
        <w:rPr/>
        <w:br/>
      </w:r>
      <w:r>
        <w:rPr>
          <w:rStyle w:val="Applestylespan"/>
        </w:rPr>
        <w:t>- интравенозна инжекция</w:t>
      </w:r>
      <w:r>
        <w:rPr/>
        <w:br/>
      </w:r>
      <w:r>
        <w:rPr>
          <w:rStyle w:val="Applestylespan"/>
        </w:rPr>
        <w:t>- интрамускулна инжекция</w:t>
      </w:r>
      <w:r>
        <w:rPr/>
        <w:br/>
      </w:r>
      <w:r>
        <w:rPr>
          <w:rStyle w:val="Applestylespan"/>
        </w:rPr>
        <w:t>- анални свещички</w:t>
      </w:r>
    </w:p>
    <w:p>
      <w:pPr>
        <w:pStyle w:val="TextBody"/>
        <w:ind w:firstLine="708"/>
        <w:rPr>
          <w:rStyle w:val="Applestylespan"/>
          <w:shd w:fill="FFFFFF" w:val="clear"/>
        </w:rPr>
      </w:pPr>
      <w:r>
        <w:drawing>
          <wp:anchor behindDoc="0" distT="0" distB="0" distL="0" distR="0" simplePos="0" locked="0" layoutInCell="0" allowOverlap="1" relativeHeight="2">
            <wp:simplePos x="0" y="0"/>
            <wp:positionH relativeFrom="column">
              <wp:align>left</wp:align>
            </wp:positionH>
            <wp:positionV relativeFrom="line">
              <wp:posOffset>635</wp:posOffset>
            </wp:positionV>
            <wp:extent cx="1181100" cy="3267075"/>
            <wp:effectExtent l="0" t="0" r="0" b="0"/>
            <wp:wrapSquare wrapText="bothSides"/>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1" t="0" r="-1" b="0"/>
                    <a:stretch>
                      <a:fillRect/>
                    </a:stretch>
                  </pic:blipFill>
                  <pic:spPr bwMode="auto">
                    <a:xfrm>
                      <a:off x="0" y="0"/>
                      <a:ext cx="1181100" cy="3267075"/>
                    </a:xfrm>
                    <a:prstGeom prst="rect">
                      <a:avLst/>
                    </a:prstGeom>
                  </pic:spPr>
                </pic:pic>
              </a:graphicData>
            </a:graphic>
          </wp:anchor>
        </w:drawing>
      </w:r>
      <w:r>
        <w:rPr>
          <w:rStyle w:val="Applestylespan"/>
          <w:shd w:fill="FFFFFF" w:val="clear"/>
        </w:rPr>
        <w:t>Запекът е често срещен проблем на храносмилателната         система, който се характеризира с трудно и намалено придвижване на  изпражненията в червата. Честотата на чревните движения при  здравите индивиди варира, но най-често е в границите на 3 движения  на ден до 3 движения на седмица.</w:t>
      </w:r>
      <w:r>
        <w:rPr/>
        <w:br/>
        <w:br/>
        <w:t xml:space="preserve">           </w:t>
      </w:r>
      <w:r>
        <w:rPr>
          <w:rStyle w:val="Applestylespan"/>
          <w:shd w:fill="FFFFFF" w:val="clear"/>
        </w:rPr>
        <w:t>Правило е, че при спиране на чревния пасаж в продължение  над 3 дни, чревното съдържимо се втвърдява, което се съпровожда с трудности, дори болка при по време на дефекация. Втвърдяване може да се наблюдава дори и при по-малки интервали между чревните движения. Чувството за непълна дефекация също може да се причисли към запека.</w:t>
      </w:r>
      <w:r>
        <w:rPr/>
        <w:br/>
        <w:br/>
        <w:t xml:space="preserve">           </w:t>
      </w:r>
      <w:r>
        <w:rPr>
          <w:rStyle w:val="Applestylespan"/>
          <w:shd w:fill="FFFFFF" w:val="clear"/>
        </w:rPr>
        <w:t>Съществуват редица грешни схващания относно запека. Според едно от тях при здравия човек се наблюдава поне едно чревно движение на ден, а друг мит твърди, че изпражненията в дебелото черво могат да бъдат абсорбирани от организма. Всъщност това не е точно така, повечето проблеми са свързани с разграждането на изпражненията от бактерии и образуването на газове, които създават усещането за подут корем. Тези митове носят на фармацевтичната индустрия милиарди долари годишно. Реално, употребата на лаксативи (разхлабващи средства) много често не е необходима, а редовното им приложение може да доведе до зависимост.</w:t>
      </w:r>
    </w:p>
    <w:p>
      <w:pPr>
        <w:pStyle w:val="TextBody"/>
        <w:ind w:firstLine="708"/>
        <w:rPr>
          <w:rStyle w:val="Applestylespan"/>
          <w:shd w:fill="FFFFFF" w:val="clear"/>
        </w:rPr>
      </w:pPr>
      <w:r>
        <w:rPr/>
        <w:br/>
      </w:r>
      <w:r>
        <w:rPr>
          <w:rStyle w:val="Applestylespan"/>
          <w:shd w:fill="FFFFFF" w:val="clear"/>
        </w:rPr>
        <w:t>• Типове изпражнения (вж. таблицата по-горе)</w:t>
      </w:r>
      <w:r>
        <w:rPr/>
        <w:br/>
      </w:r>
      <w:r>
        <w:rPr>
          <w:rStyle w:val="Applestylespan"/>
          <w:shd w:fill="FFFFFF" w:val="clear"/>
        </w:rPr>
        <w:t>- тип 1: малки твърди бучки, подобни на ядки</w:t>
      </w:r>
      <w:r>
        <w:rPr/>
        <w:br/>
      </w:r>
      <w:r>
        <w:rPr>
          <w:rStyle w:val="Applestylespan"/>
          <w:shd w:fill="FFFFFF" w:val="clear"/>
        </w:rPr>
        <w:t>- тип 2: подобни на наденица изпражнения, но с твърди бучки</w:t>
      </w:r>
      <w:r>
        <w:rPr/>
        <w:br/>
      </w:r>
      <w:r>
        <w:rPr>
          <w:rStyle w:val="Applestylespan"/>
          <w:shd w:fill="FFFFFF" w:val="clear"/>
        </w:rPr>
        <w:t>- тип 3: подобни на наденица с шуплест строеж</w:t>
      </w:r>
      <w:r>
        <w:rPr/>
        <w:br/>
      </w:r>
      <w:r>
        <w:rPr>
          <w:rStyle w:val="Applestylespan"/>
          <w:shd w:fill="FFFFFF" w:val="clear"/>
        </w:rPr>
        <w:t>- тип 4: подобни на тънка наденица или змия с мека консистенция</w:t>
      </w:r>
      <w:r>
        <w:rPr/>
        <w:br/>
      </w:r>
      <w:r>
        <w:rPr>
          <w:rStyle w:val="Applestylespan"/>
          <w:shd w:fill="FFFFFF" w:val="clear"/>
        </w:rPr>
        <w:t>- тип 5: меки капки с ясни ръбове, лесно преминават през червата</w:t>
      </w:r>
      <w:r>
        <w:rPr/>
        <w:br/>
      </w:r>
      <w:r>
        <w:rPr>
          <w:rStyle w:val="Applestylespan"/>
          <w:shd w:fill="FFFFFF" w:val="clear"/>
        </w:rPr>
        <w:t>- тип 6: пухкави изпражнения с неясни граници</w:t>
      </w:r>
      <w:r>
        <w:rPr/>
        <w:br/>
      </w:r>
      <w:r>
        <w:rPr>
          <w:rStyle w:val="Applestylespan"/>
          <w:shd w:fill="FFFFFF" w:val="clear"/>
        </w:rPr>
        <w:t>- тип 7: водни изпражнения</w:t>
      </w:r>
    </w:p>
    <w:p>
      <w:pPr>
        <w:pStyle w:val="Normal"/>
        <w:rPr>
          <w:b/>
          <w:b/>
          <w:i/>
          <w:i/>
        </w:rPr>
      </w:pPr>
      <w:r>
        <w:rPr>
          <w:b/>
          <w:i/>
        </w:rPr>
        <w:t>Тип 1 и 2 са характерни при запек!</w:t>
      </w:r>
    </w:p>
    <w:p>
      <w:pPr>
        <w:pStyle w:val="TextBody"/>
        <w:rPr>
          <w:rStyle w:val="Applestylespan"/>
          <w:shd w:fill="FFFFFF" w:val="clear"/>
        </w:rPr>
      </w:pPr>
      <w:r>
        <w:rPr>
          <w:rStyle w:val="Applestylespan"/>
          <w:shd w:fill="FFFFFF" w:val="clear"/>
        </w:rPr>
        <w:t>Запекът може да доведе до усложнения като хемороиди - поради повишените усилия за евакуация на фекалната маса, или фисури - поради разпъването на сфинктерите от твърдите изпражнения. И в двата случая може да се наблюдава кървене, което се вижда като капчици кръв върху изпражненията. За разлика от този вид кървене, мелената, която в повечето случаи е опасно и животозастрашаващо състояние, се проявява като черни, лъскави кашави изпражнения.</w:t>
      </w:r>
    </w:p>
    <w:p>
      <w:pPr>
        <w:pStyle w:val="TextBody"/>
        <w:rPr/>
      </w:pPr>
      <w:r>
        <w:rPr>
          <w:rStyle w:val="Applestylespan"/>
          <w:b/>
          <w:shd w:fill="FFFFFF" w:val="clear"/>
        </w:rPr>
        <w:t>Симптоми</w:t>
      </w:r>
    </w:p>
    <w:p>
      <w:pPr>
        <w:pStyle w:val="ListBullet"/>
        <w:numPr>
          <w:ilvl w:val="0"/>
          <w:numId w:val="1"/>
        </w:numPr>
        <w:rPr>
          <w:lang w:val="tr-TR"/>
        </w:rPr>
      </w:pPr>
      <w:r>
        <w:rPr>
          <w:bCs/>
          <w:i/>
          <w:iCs/>
          <w:shd w:fill="FFFFFF" w:val="clear"/>
        </w:rPr>
        <w:t>изпражненията са твърди</w:t>
      </w:r>
      <w:r>
        <w:rPr>
          <w:rStyle w:val="Applestylespan"/>
          <w:shd w:fill="FFFFFF" w:val="clear"/>
        </w:rPr>
        <w:t>, а</w:t>
      </w:r>
      <w:r>
        <w:rPr>
          <w:rStyle w:val="Appleconvertedspace"/>
          <w:shd w:fill="FFFFFF" w:val="clear"/>
        </w:rPr>
        <w:t> </w:t>
      </w:r>
      <w:r>
        <w:rPr>
          <w:bCs/>
          <w:i/>
          <w:iCs/>
          <w:shd w:fill="FFFFFF" w:val="clear"/>
        </w:rPr>
        <w:t>придвижването</w:t>
      </w:r>
      <w:r>
        <w:rPr>
          <w:rStyle w:val="Appleconvertedspace"/>
          <w:shd w:fill="FFFFFF" w:val="clear"/>
        </w:rPr>
        <w:t> </w:t>
      </w:r>
      <w:r>
        <w:rPr>
          <w:rStyle w:val="Applestylespan"/>
          <w:shd w:fill="FFFFFF" w:val="clear"/>
        </w:rPr>
        <w:t>на чревното съдържимо е</w:t>
      </w:r>
      <w:r>
        <w:rPr>
          <w:rStyle w:val="Appleconvertedspace"/>
          <w:shd w:fill="FFFFFF" w:val="clear"/>
        </w:rPr>
        <w:t> </w:t>
      </w:r>
      <w:r>
        <w:rPr>
          <w:bCs/>
          <w:i/>
          <w:iCs/>
          <w:shd w:fill="FFFFFF" w:val="clear"/>
        </w:rPr>
        <w:t>трудно</w:t>
      </w:r>
      <w:r>
        <w:rPr>
          <w:rStyle w:val="Appleconvertedspace"/>
          <w:shd w:fill="FFFFFF" w:val="clear"/>
        </w:rPr>
        <w:t> </w:t>
      </w:r>
      <w:r>
        <w:rPr>
          <w:rStyle w:val="Applestylespan"/>
          <w:shd w:fill="FFFFFF" w:val="clear"/>
        </w:rPr>
        <w:t>и често</w:t>
      </w:r>
      <w:r>
        <w:rPr>
          <w:bCs/>
          <w:i/>
          <w:iCs/>
          <w:shd w:fill="FFFFFF" w:val="clear"/>
        </w:rPr>
        <w:t>болезнено</w:t>
      </w:r>
      <w:r>
        <w:rPr/>
        <w:br/>
      </w:r>
      <w:r>
        <w:rPr>
          <w:rStyle w:val="Applestylespan"/>
          <w:shd w:fill="FFFFFF" w:val="clear"/>
        </w:rPr>
        <w:t>-</w:t>
      </w:r>
      <w:r>
        <w:rPr>
          <w:rStyle w:val="Appleconvertedspace"/>
          <w:shd w:fill="FFFFFF" w:val="clear"/>
        </w:rPr>
        <w:t> </w:t>
      </w:r>
      <w:r>
        <w:rPr>
          <w:bCs/>
          <w:i/>
          <w:iCs/>
          <w:shd w:fill="FFFFFF" w:val="clear"/>
        </w:rPr>
        <w:t>намалени позиви за дефекация</w:t>
      </w:r>
      <w:r>
        <w:rPr/>
        <w:br/>
      </w:r>
      <w:r>
        <w:rPr>
          <w:rStyle w:val="Applestylespan"/>
          <w:shd w:fill="FFFFFF" w:val="clear"/>
        </w:rPr>
        <w:t>-</w:t>
      </w:r>
      <w:r>
        <w:rPr>
          <w:rStyle w:val="Appleconvertedspace"/>
          <w:shd w:fill="FFFFFF" w:val="clear"/>
        </w:rPr>
        <w:t> </w:t>
      </w:r>
      <w:r>
        <w:rPr>
          <w:bCs/>
          <w:i/>
          <w:iCs/>
          <w:shd w:fill="FFFFFF" w:val="clear"/>
        </w:rPr>
        <w:t>хемороиди</w:t>
      </w:r>
      <w:r>
        <w:rPr>
          <w:rStyle w:val="Appleconvertedspace"/>
          <w:shd w:fill="FFFFFF" w:val="clear"/>
        </w:rPr>
        <w:t> </w:t>
      </w:r>
      <w:r>
        <w:rPr>
          <w:rStyle w:val="Applestylespan"/>
          <w:shd w:fill="FFFFFF" w:val="clear"/>
        </w:rPr>
        <w:t>и</w:t>
      </w:r>
      <w:r>
        <w:rPr>
          <w:rStyle w:val="Appleconvertedspace"/>
          <w:shd w:fill="FFFFFF" w:val="clear"/>
        </w:rPr>
        <w:t> </w:t>
      </w:r>
      <w:r>
        <w:rPr>
          <w:bCs/>
          <w:i/>
          <w:iCs/>
          <w:shd w:fill="FFFFFF" w:val="clear"/>
        </w:rPr>
        <w:t>фисури</w:t>
      </w:r>
      <w:r>
        <w:rPr>
          <w:rStyle w:val="Applestylespan"/>
          <w:shd w:fill="FFFFFF" w:val="clear"/>
        </w:rPr>
        <w:t>, които сами по себе си също са болезнени</w:t>
      </w:r>
      <w:r>
        <w:rPr/>
        <w:br/>
      </w:r>
      <w:r>
        <w:rPr>
          <w:rStyle w:val="Applestylespan"/>
          <w:shd w:fill="FFFFFF" w:val="clear"/>
        </w:rPr>
        <w:t>- в по-късни етапи се наблюдава</w:t>
      </w:r>
      <w:r>
        <w:rPr>
          <w:rStyle w:val="Appleconvertedspace"/>
          <w:bCs/>
          <w:i/>
          <w:iCs/>
          <w:shd w:fill="FFFFFF" w:val="clear"/>
        </w:rPr>
        <w:t> </w:t>
      </w:r>
      <w:r>
        <w:rPr>
          <w:bCs/>
          <w:i/>
          <w:iCs/>
          <w:shd w:fill="FFFFFF" w:val="clear"/>
        </w:rPr>
        <w:t>раздуване на корема</w:t>
      </w:r>
      <w:r>
        <w:rPr>
          <w:rStyle w:val="Applestylespan"/>
          <w:shd w:fill="FFFFFF" w:val="clear"/>
        </w:rPr>
        <w:t>, често съпроводено със</w:t>
      </w:r>
      <w:r>
        <w:rPr>
          <w:rStyle w:val="Appleconvertedspace"/>
          <w:shd w:fill="FFFFFF" w:val="clear"/>
        </w:rPr>
        <w:t> </w:t>
      </w:r>
      <w:r>
        <w:rPr>
          <w:bCs/>
          <w:i/>
          <w:iCs/>
          <w:shd w:fill="FFFFFF" w:val="clear"/>
        </w:rPr>
        <w:t>спазми</w:t>
      </w:r>
      <w:r>
        <w:rPr>
          <w:rStyle w:val="Applestylespan"/>
          <w:shd w:fill="FFFFFF" w:val="clear"/>
        </w:rPr>
        <w:t>. Чревната перисталтика е усилена</w:t>
      </w:r>
    </w:p>
    <w:p>
      <w:pPr>
        <w:pStyle w:val="TextBody"/>
        <w:rPr>
          <w:bCs/>
          <w:shd w:fill="FFFFFF" w:val="clear"/>
        </w:rPr>
      </w:pPr>
      <w:r>
        <w:rPr>
          <w:bCs/>
          <w:i/>
          <w:iCs/>
          <w:shd w:fill="FFFFFF" w:val="clear"/>
        </w:rPr>
        <w:t>Дефиницията</w:t>
      </w:r>
      <w:r>
        <w:rPr>
          <w:rStyle w:val="Appleconvertedspace"/>
          <w:bCs/>
          <w:i/>
          <w:iCs/>
          <w:shd w:fill="FFFFFF" w:val="clear"/>
        </w:rPr>
        <w:t> </w:t>
      </w:r>
      <w:r>
        <w:rPr>
          <w:rStyle w:val="Applestylespan"/>
          <w:shd w:fill="FFFFFF" w:val="clear"/>
        </w:rPr>
        <w:t>на запека включва следните точки:</w:t>
      </w:r>
      <w:r>
        <w:rPr/>
        <w:br/>
      </w:r>
      <w:r>
        <w:rPr>
          <w:rStyle w:val="Applestylespan"/>
          <w:shd w:fill="FFFFFF" w:val="clear"/>
        </w:rPr>
        <w:t>-</w:t>
      </w:r>
      <w:r>
        <w:rPr>
          <w:rStyle w:val="Appleconvertedspace"/>
          <w:shd w:fill="FFFFFF" w:val="clear"/>
        </w:rPr>
        <w:t> </w:t>
      </w:r>
      <w:r>
        <w:rPr>
          <w:bCs/>
          <w:shd w:fill="FFFFFF" w:val="clear"/>
        </w:rPr>
        <w:t>редки чревни движения</w:t>
      </w:r>
      <w:r>
        <w:rPr>
          <w:rStyle w:val="Appleconvertedspace"/>
          <w:bCs/>
          <w:shd w:fill="FFFFFF" w:val="clear"/>
        </w:rPr>
        <w:t> </w:t>
      </w:r>
      <w:r>
        <w:rPr>
          <w:rStyle w:val="Applestylespan"/>
          <w:shd w:fill="FFFFFF" w:val="clear"/>
        </w:rPr>
        <w:t>(по-малко от три пъти седмично)</w:t>
      </w:r>
      <w:r>
        <w:rPr/>
        <w:br/>
      </w:r>
      <w:r>
        <w:rPr>
          <w:rStyle w:val="Applestylespan"/>
          <w:shd w:fill="FFFFFF" w:val="clear"/>
        </w:rPr>
        <w:t>-</w:t>
      </w:r>
      <w:r>
        <w:rPr>
          <w:rStyle w:val="Appleconvertedspace"/>
          <w:shd w:fill="FFFFFF" w:val="clear"/>
        </w:rPr>
        <w:t> </w:t>
      </w:r>
      <w:r>
        <w:rPr>
          <w:bCs/>
          <w:shd w:fill="FFFFFF" w:val="clear"/>
        </w:rPr>
        <w:t>трудност при дефекация</w:t>
      </w:r>
      <w:r>
        <w:rPr>
          <w:rStyle w:val="Appleconvertedspace"/>
          <w:shd w:fill="FFFFFF" w:val="clear"/>
        </w:rPr>
        <w:t> </w:t>
      </w:r>
      <w:r>
        <w:rPr>
          <w:rStyle w:val="Applestylespan"/>
          <w:shd w:fill="FFFFFF" w:val="clear"/>
        </w:rPr>
        <w:t>(силно напъване при над 25% от чревните движения или субективно усещане за твърди изпражнения</w:t>
      </w:r>
      <w:r>
        <w:rPr/>
        <w:br/>
      </w:r>
      <w:r>
        <w:rPr>
          <w:rStyle w:val="Applestylespan"/>
          <w:shd w:fill="FFFFFF" w:val="clear"/>
        </w:rPr>
        <w:t>-</w:t>
      </w:r>
      <w:r>
        <w:rPr>
          <w:rStyle w:val="Appleconvertedspace"/>
          <w:shd w:fill="FFFFFF" w:val="clear"/>
        </w:rPr>
        <w:t> </w:t>
      </w:r>
      <w:r>
        <w:rPr>
          <w:bCs/>
          <w:shd w:fill="FFFFFF" w:val="clear"/>
        </w:rPr>
        <w:t>чувство за непълна дефекация</w:t>
      </w:r>
    </w:p>
    <w:p>
      <w:pPr>
        <w:pStyle w:val="TextBody"/>
        <w:rPr/>
      </w:pPr>
      <w:r>
        <w:rPr>
          <w:bCs/>
          <w:shd w:fill="FFFFFF" w:val="clear"/>
        </w:rPr>
        <w:t xml:space="preserve"> </w:t>
      </w:r>
      <w:r>
        <w:rPr>
          <w:b/>
          <w:bCs/>
          <w:shd w:fill="FFFFFF" w:val="clear"/>
        </w:rPr>
        <w:t>Причини</w:t>
      </w:r>
      <w:r>
        <w:rPr/>
        <w:br/>
      </w:r>
      <w:r>
        <w:rPr>
          <w:bCs/>
          <w:i/>
          <w:iCs/>
          <w:shd w:fill="FFFFFF" w:val="clear"/>
        </w:rPr>
        <w:t>Основните причини за развитието на запек са:</w:t>
      </w:r>
      <w:r>
        <w:rPr/>
        <w:br/>
      </w:r>
      <w:r>
        <w:rPr>
          <w:rStyle w:val="Applestylespan"/>
          <w:shd w:fill="FFFFFF" w:val="clear"/>
        </w:rPr>
        <w:t>• Втвърдяване на фекалиите</w:t>
      </w:r>
      <w:r>
        <w:rPr/>
        <w:br/>
      </w:r>
      <w:r>
        <w:rPr>
          <w:rStyle w:val="Applestylespan"/>
          <w:shd w:fill="FFFFFF" w:val="clear"/>
        </w:rPr>
        <w:t>- недобро сдъвкване на храната</w:t>
      </w:r>
      <w:r>
        <w:rPr/>
        <w:br/>
      </w:r>
      <w:r>
        <w:rPr>
          <w:rStyle w:val="Applestylespan"/>
          <w:shd w:fill="FFFFFF" w:val="clear"/>
        </w:rPr>
        <w:t>- недостатъчен прием на фибри</w:t>
      </w:r>
      <w:r>
        <w:rPr/>
        <w:br/>
      </w:r>
      <w:r>
        <w:rPr>
          <w:rStyle w:val="Applestylespan"/>
          <w:shd w:fill="FFFFFF" w:val="clear"/>
        </w:rPr>
        <w:t>- дехидратация, независимо по каква причина</w:t>
      </w:r>
      <w:r>
        <w:rPr/>
        <w:br/>
      </w:r>
      <w:r>
        <w:rPr>
          <w:rStyle w:val="Applestylespan"/>
          <w:shd w:fill="FFFFFF" w:val="clear"/>
        </w:rPr>
        <w:t>- употребата на диуретици и препрати съдържащи желязо, калций и алуминий</w:t>
      </w:r>
      <w:r>
        <w:rPr>
          <w:rStyle w:val="Appleconvertedspace"/>
          <w:shd w:fill="FFFFFF" w:val="clear"/>
        </w:rPr>
        <w:t> </w:t>
      </w:r>
      <w:r>
        <w:rPr/>
        <w:br/>
      </w:r>
      <w:r>
        <w:rPr>
          <w:rStyle w:val="Applestylespan"/>
          <w:shd w:fill="FFFFFF" w:val="clear"/>
        </w:rPr>
        <w:t>• Парализа или забавяне на пасажа, при което перисталтиката е намалена или липсваща</w:t>
      </w:r>
      <w:r>
        <w:rPr/>
        <w:br/>
      </w:r>
      <w:r>
        <w:rPr>
          <w:rStyle w:val="Applestylespan"/>
          <w:shd w:fill="FFFFFF" w:val="clear"/>
        </w:rPr>
        <w:t>- хипотироидизъм (намалена функция на щитовидната жлеза)</w:t>
      </w:r>
      <w:r>
        <w:rPr/>
        <w:br/>
      </w:r>
      <w:r>
        <w:rPr>
          <w:rStyle w:val="Applestylespan"/>
          <w:shd w:fill="FFFFFF" w:val="clear"/>
        </w:rPr>
        <w:t>- хипокалемия</w:t>
      </w:r>
      <w:r>
        <w:rPr/>
        <w:br/>
      </w:r>
      <w:r>
        <w:rPr>
          <w:rStyle w:val="Applestylespan"/>
          <w:shd w:fill="FFFFFF" w:val="clear"/>
        </w:rPr>
        <w:t>- травми и увреждания на аналния сфинктер</w:t>
      </w:r>
      <w:r>
        <w:rPr/>
        <w:br/>
      </w:r>
      <w:r>
        <w:rPr>
          <w:rStyle w:val="Applestylespan"/>
          <w:shd w:fill="FFFFFF" w:val="clear"/>
        </w:rPr>
        <w:t>- някои медикаменти като лоперамид (loperamide), опиоди (кодеин морфин) и трициклични антидепресанти.</w:t>
      </w:r>
      <w:r>
        <w:rPr/>
        <w:br/>
      </w:r>
      <w:r>
        <w:rPr>
          <w:rStyle w:val="Applestylespan"/>
          <w:shd w:fill="FFFFFF" w:val="clear"/>
        </w:rPr>
        <w:t>- тежки системни заболявания</w:t>
      </w:r>
      <w:r>
        <w:rPr/>
        <w:br/>
      </w:r>
      <w:r>
        <w:rPr>
          <w:rStyle w:val="Applestylespan"/>
          <w:shd w:fill="FFFFFF" w:val="clear"/>
        </w:rPr>
        <w:t>- остра порфирия (рядко наследствено заболяване)</w:t>
      </w:r>
      <w:r>
        <w:rPr/>
        <w:br/>
      </w:r>
      <w:r>
        <w:rPr>
          <w:rStyle w:val="Applestylespan"/>
          <w:shd w:fill="FFFFFF" w:val="clear"/>
        </w:rPr>
        <w:t>- отравяне с олово</w:t>
      </w:r>
      <w:r>
        <w:rPr/>
        <w:br/>
      </w:r>
      <w:r>
        <w:rPr>
          <w:rStyle w:val="Applestylespan"/>
          <w:shd w:fill="FFFFFF" w:val="clear"/>
        </w:rPr>
        <w:t>• Дисхезия (обикновено резултат на потиснатата дефекация)</w:t>
      </w:r>
      <w:r>
        <w:rPr/>
        <w:br/>
      </w:r>
      <w:r>
        <w:rPr>
          <w:rStyle w:val="Applestylespan"/>
          <w:shd w:fill="FFFFFF" w:val="clear"/>
        </w:rPr>
        <w:t>• Констрикция, при която част от дебелото черво или ректума е стеснена или блокирана</w:t>
      </w:r>
      <w:r>
        <w:rPr/>
        <w:br/>
      </w:r>
      <w:r>
        <w:rPr>
          <w:rStyle w:val="Applestylespan"/>
          <w:shd w:fill="FFFFFF" w:val="clear"/>
        </w:rPr>
        <w:t>- стеноза (стриктури)</w:t>
      </w:r>
      <w:r>
        <w:rPr/>
        <w:br/>
      </w:r>
      <w:r>
        <w:rPr>
          <w:rStyle w:val="Applestylespan"/>
          <w:shd w:fill="FFFFFF" w:val="clear"/>
        </w:rPr>
        <w:t>- дивертикулит</w:t>
      </w:r>
      <w:r>
        <w:rPr/>
        <w:br/>
      </w:r>
      <w:r>
        <w:rPr>
          <w:rStyle w:val="Applestylespan"/>
          <w:shd w:fill="FFFFFF" w:val="clear"/>
        </w:rPr>
        <w:t>- тумори (както на самото черво, така и на заобикалящите тъкани и органи)</w:t>
      </w:r>
      <w:r>
        <w:rPr/>
        <w:br/>
      </w:r>
      <w:r>
        <w:rPr>
          <w:rStyle w:val="Applestylespan"/>
          <w:shd w:fill="FFFFFF" w:val="clear"/>
        </w:rPr>
        <w:t>- чуждо тяло</w:t>
      </w:r>
      <w:r>
        <w:rPr/>
        <w:br/>
      </w:r>
      <w:r>
        <w:rPr>
          <w:rStyle w:val="Applestylespan"/>
          <w:shd w:fill="FFFFFF" w:val="clear"/>
        </w:rPr>
        <w:t>• Психосоматична констипация (запек), която се дължи на стрес, безпокойство</w:t>
      </w:r>
      <w:r>
        <w:rPr/>
        <w:br/>
      </w:r>
      <w:r>
        <w:rPr>
          <w:rStyle w:val="Applestylespan"/>
          <w:shd w:fill="FFFFFF" w:val="clear"/>
        </w:rPr>
        <w:t>- функционална констипация</w:t>
      </w:r>
      <w:r>
        <w:rPr/>
        <w:br/>
      </w:r>
      <w:r>
        <w:rPr>
          <w:rStyle w:val="Applestylespan"/>
          <w:shd w:fill="FFFFFF" w:val="clear"/>
        </w:rPr>
        <w:t>- IBS с преобладаваща констипация, характеризиращ се с комбинация от констипация и коремна болка/дискомфорт</w:t>
      </w:r>
      <w:r>
        <w:rPr/>
        <w:br/>
      </w:r>
      <w:r>
        <w:rPr>
          <w:rStyle w:val="Applestylespan"/>
          <w:shd w:fill="FFFFFF" w:val="clear"/>
        </w:rPr>
        <w:t>• Спиране на тютюнопушенето</w:t>
      </w:r>
      <w:r>
        <w:rPr/>
        <w:br/>
      </w:r>
      <w:r>
        <w:rPr>
          <w:rStyle w:val="Applestylespan"/>
          <w:shd w:fill="FFFFFF" w:val="clear"/>
        </w:rPr>
        <w:t>• Коремни хирургични интервенции</w:t>
      </w:r>
      <w:r>
        <w:rPr/>
        <w:br/>
      </w:r>
      <w:r>
        <w:rPr>
          <w:rStyle w:val="Applestylespan"/>
          <w:shd w:fill="FFFFFF" w:val="clear"/>
        </w:rPr>
        <w:t>• Спастичен синдром на тазовия под (диссинергия на аналния сфинктер) - силна контракция на външния анален сфинктер по време на напъване (обикновено по време на дефекация). По-често е срещан при жени и е свързан със сексуална злоупотреба)</w:t>
      </w:r>
      <w:r>
        <w:rPr/>
        <w:br/>
      </w:r>
      <w:r>
        <w:rPr>
          <w:rStyle w:val="Applestylespan"/>
          <w:shd w:fill="FFFFFF" w:val="clear"/>
        </w:rPr>
        <w:t>• Бременност</w:t>
      </w:r>
    </w:p>
    <w:p>
      <w:pPr>
        <w:pStyle w:val="TextBody"/>
        <w:ind w:left="60" w:hanging="0"/>
        <w:rPr/>
      </w:pPr>
      <w:r>
        <w:rPr>
          <w:b/>
          <w:bCs/>
          <w:shd w:fill="FFFFFF" w:val="clear"/>
        </w:rPr>
        <w:t>Лечение</w:t>
      </w:r>
      <w:r>
        <w:rPr/>
        <w:br/>
      </w:r>
      <w:r>
        <w:rPr>
          <w:rStyle w:val="Applestylespan"/>
          <w:shd w:fill="FFFFFF" w:val="clear"/>
        </w:rPr>
        <w:t>Лечението на запека се състои в използването на</w:t>
      </w:r>
      <w:r>
        <w:rPr>
          <w:rStyle w:val="Appleconvertedspace"/>
          <w:shd w:fill="FFFFFF" w:val="clear"/>
        </w:rPr>
        <w:t> </w:t>
      </w:r>
      <w:r>
        <w:rPr>
          <w:bCs/>
          <w:i/>
          <w:iCs/>
          <w:shd w:fill="FFFFFF" w:val="clear"/>
        </w:rPr>
        <w:t>разхлабителни средства</w:t>
      </w:r>
      <w:r>
        <w:rPr>
          <w:rStyle w:val="Applestylespan"/>
          <w:shd w:fill="FFFFFF" w:val="clear"/>
        </w:rPr>
        <w:t>, които варират от промяна в хранителния режим до типични разхлабителни медикаменти.</w:t>
      </w:r>
      <w:r>
        <w:rPr/>
        <w:br/>
      </w:r>
      <w:r>
        <w:rPr>
          <w:rStyle w:val="Applestylespan"/>
          <w:shd w:fill="FFFFFF" w:val="clear"/>
        </w:rPr>
        <w:t>Някои</w:t>
      </w:r>
      <w:r>
        <w:rPr>
          <w:rStyle w:val="Appleconvertedspace"/>
          <w:shd w:fill="FFFFFF" w:val="clear"/>
        </w:rPr>
        <w:t> </w:t>
      </w:r>
      <w:r>
        <w:rPr>
          <w:bCs/>
          <w:i/>
          <w:iCs/>
          <w:shd w:fill="FFFFFF" w:val="clear"/>
        </w:rPr>
        <w:t>зеленчуци, плодове</w:t>
      </w:r>
      <w:r>
        <w:rPr>
          <w:rStyle w:val="Appleconvertedspace"/>
          <w:shd w:fill="FFFFFF" w:val="clear"/>
        </w:rPr>
        <w:t> </w:t>
      </w:r>
      <w:r>
        <w:rPr>
          <w:rStyle w:val="Applestylespan"/>
          <w:shd w:fill="FFFFFF" w:val="clear"/>
        </w:rPr>
        <w:t>и храни могат да доведат до излекуване на запека. Те действат разхлабително, ефективността е различна.</w:t>
      </w:r>
      <w:r>
        <w:rPr>
          <w:rStyle w:val="Appleconvertedspace"/>
          <w:shd w:fill="FFFFFF" w:val="clear"/>
        </w:rPr>
        <w:t> </w:t>
      </w:r>
      <w:r>
        <w:rPr/>
        <w:br/>
      </w:r>
      <w:r>
        <w:rPr>
          <w:rStyle w:val="Applestylespan"/>
          <w:shd w:fill="FFFFFF" w:val="clear"/>
        </w:rPr>
        <w:t>Някои от тези храни включват: бадеми, алое вера, ябълков сок, банани, цикория, шоколад, кокос, кафе, цвекло, пилешки бульон, глухарче, фурми, сушени кайсии, градинска жлъчка, смокини, грозде, горещ чай с лед, манго, меласа, маслини, папая, праскови, круши, ананас, сливи, сини сливи, орехи и др.</w:t>
      </w:r>
      <w:r>
        <w:rPr/>
        <w:br/>
      </w:r>
      <w:r>
        <w:rPr>
          <w:bCs/>
          <w:i/>
          <w:iCs/>
          <w:shd w:fill="FFFFFF" w:val="clear"/>
        </w:rPr>
        <w:t>Обем-формиращи агенти.</w:t>
      </w:r>
      <w:r>
        <w:rPr/>
        <w:br/>
      </w:r>
      <w:r>
        <w:rPr>
          <w:rStyle w:val="Applestylespan"/>
          <w:shd w:fill="FFFFFF" w:val="clear"/>
        </w:rPr>
        <w:t>Място на действие: в тънкото и дебело черво</w:t>
      </w:r>
      <w:r>
        <w:rPr/>
        <w:br/>
      </w:r>
      <w:r>
        <w:rPr>
          <w:rStyle w:val="Applestylespan"/>
          <w:shd w:fill="FFFFFF" w:val="clear"/>
        </w:rPr>
        <w:t>Начало на действие: 12 - 72 ч след приемане</w:t>
      </w:r>
      <w:r>
        <w:rPr/>
        <w:br/>
      </w:r>
      <w:r>
        <w:rPr>
          <w:rStyle w:val="Applestylespan"/>
          <w:shd w:fill="FFFFFF" w:val="clear"/>
        </w:rPr>
        <w:t>Примери: метилцелулоза, поликарбофил, фибри, ябълки, метамуцил</w:t>
      </w:r>
      <w:r>
        <w:rPr/>
        <w:br/>
      </w:r>
      <w:r>
        <w:rPr>
          <w:rStyle w:val="Applestylespan"/>
          <w:shd w:fill="FFFFFF" w:val="clear"/>
        </w:rPr>
        <w:t>Тези агенти водят до задържане на повече вода в изпражнението и до формирането на емолиентен гел. Така се улеснява перисталтичното придвижване на фекалните меси. Тези агенти трябва да се приемат с много вода. Най-безопасни са спрямо останалите типични разхлабителни средства и могат да се приемат за поддържане на нормалните чревни движения.</w:t>
      </w:r>
      <w:r>
        <w:rPr/>
        <w:br/>
      </w:r>
      <w:r>
        <w:rPr>
          <w:bCs/>
          <w:i/>
          <w:iCs/>
          <w:shd w:fill="FFFFFF" w:val="clear"/>
        </w:rPr>
        <w:t>Фекални омекотители / сърфактанти</w:t>
      </w:r>
      <w:r>
        <w:rPr/>
        <w:br/>
      </w:r>
      <w:r>
        <w:rPr>
          <w:rStyle w:val="Applestylespan"/>
          <w:shd w:fill="FFFFFF" w:val="clear"/>
        </w:rPr>
        <w:t>Място на действие: тънко и дебело черво</w:t>
      </w:r>
      <w:r>
        <w:rPr/>
        <w:br/>
      </w:r>
      <w:r>
        <w:rPr>
          <w:rStyle w:val="Applestylespan"/>
          <w:shd w:fill="FFFFFF" w:val="clear"/>
        </w:rPr>
        <w:t>Начало на действие: 12-72 ч. след прием</w:t>
      </w:r>
      <w:r>
        <w:rPr/>
        <w:br/>
      </w:r>
      <w:r>
        <w:rPr>
          <w:rStyle w:val="Applestylespan"/>
          <w:shd w:fill="FFFFFF" w:val="clear"/>
        </w:rPr>
        <w:t>Примери: Docusate</w:t>
      </w:r>
      <w:r>
        <w:rPr>
          <w:rStyle w:val="Appleconvertedspace"/>
          <w:shd w:fill="FFFFFF" w:val="clear"/>
        </w:rPr>
        <w:t> </w:t>
      </w:r>
      <w:r>
        <w:rPr/>
        <w:br/>
      </w:r>
      <w:r>
        <w:rPr>
          <w:rStyle w:val="Applestylespan"/>
          <w:shd w:fill="FFFFFF" w:val="clear"/>
        </w:rPr>
        <w:t>Този тип разхлабители водят до проникване на вода и мазнини в изпражненията, което води до улесняване на тяхното придвижване. Повечето лекарства от тази група бързо водят до развитието на толеранс и стават неефективни при продължителна употреба. Тяхната сила на действие е между тази на обем-формиращите лаксативи и стимулантите.</w:t>
      </w:r>
      <w:r>
        <w:rPr/>
        <w:br/>
      </w:r>
      <w:r>
        <w:rPr>
          <w:bCs/>
          <w:i/>
          <w:iCs/>
          <w:shd w:fill="FFFFFF" w:val="clear"/>
        </w:rPr>
        <w:t>Лубриканти / емолиенти</w:t>
      </w:r>
      <w:r>
        <w:rPr/>
        <w:br/>
      </w:r>
      <w:r>
        <w:rPr>
          <w:rStyle w:val="Applestylespan"/>
          <w:shd w:fill="FFFFFF" w:val="clear"/>
        </w:rPr>
        <w:t>Място на действие: дебело черво</w:t>
      </w:r>
      <w:r>
        <w:rPr/>
        <w:br/>
      </w:r>
      <w:r>
        <w:rPr>
          <w:rStyle w:val="Applestylespan"/>
          <w:shd w:fill="FFFFFF" w:val="clear"/>
        </w:rPr>
        <w:t>Начало на действие: 6-8 ч.</w:t>
      </w:r>
      <w:r>
        <w:rPr/>
        <w:br/>
      </w:r>
      <w:r>
        <w:rPr>
          <w:rStyle w:val="Applestylespan"/>
          <w:shd w:fill="FFFFFF" w:val="clear"/>
        </w:rPr>
        <w:t>Този клас антиконстипационни медикаменти правят изпражненията по-хлъзгави, като улесняват придвижването на последните. Пример е минералното масло, което забавя и абсорбцията на вода в дебелото черво, като по този начин омекотява изпражненията. Минералното масло понижава абсорбцията на мастноразтворими витамини и минерали</w:t>
      </w:r>
      <w:r>
        <w:rPr/>
        <w:br/>
      </w:r>
      <w:r>
        <w:rPr>
          <w:bCs/>
          <w:i/>
          <w:iCs/>
          <w:shd w:fill="FFFFFF" w:val="clear"/>
        </w:rPr>
        <w:t>Хидратиращи агенти (осмотици)</w:t>
      </w:r>
      <w:r>
        <w:rPr/>
        <w:br/>
      </w:r>
      <w:r>
        <w:rPr>
          <w:bCs/>
          <w:i/>
          <w:iCs/>
          <w:shd w:fill="FFFFFF" w:val="clear"/>
          <w:lang w:val="tr-TR"/>
        </w:rPr>
        <w:t>-</w:t>
      </w:r>
      <w:r>
        <w:rPr>
          <w:bCs/>
          <w:i/>
          <w:iCs/>
          <w:shd w:fill="FFFFFF" w:val="clear"/>
        </w:rPr>
        <w:t xml:space="preserve"> Соли</w:t>
      </w:r>
      <w:r>
        <w:rPr/>
        <w:br/>
      </w:r>
      <w:r>
        <w:rPr>
          <w:rStyle w:val="Applestylespan"/>
          <w:shd w:fill="FFFFFF" w:val="clear"/>
        </w:rPr>
        <w:t>Място на действие: дебело и тънко черво</w:t>
      </w:r>
      <w:r>
        <w:rPr/>
        <w:br/>
      </w:r>
      <w:r>
        <w:rPr>
          <w:rStyle w:val="Applestylespan"/>
          <w:shd w:fill="FFFFFF" w:val="clear"/>
        </w:rPr>
        <w:t>Начало на действие: 0.5 - 6 часа.</w:t>
      </w:r>
      <w:r>
        <w:rPr/>
        <w:br/>
      </w:r>
      <w:r>
        <w:rPr>
          <w:rStyle w:val="Applestylespan"/>
          <w:shd w:fill="FFFFFF" w:val="clear"/>
        </w:rPr>
        <w:t>Примери: дибазичен натриев фосфат, магнезиев цитрат, магнезиев хидроксид (магнезиево мляко), магнезиев сулфат (английска сол), монобазичен натриев фосфат, натриев бифосфонат</w:t>
      </w:r>
      <w:r>
        <w:rPr/>
        <w:br/>
      </w:r>
      <w:r>
        <w:rPr>
          <w:rStyle w:val="Applestylespan"/>
          <w:shd w:fill="FFFFFF" w:val="clear"/>
        </w:rPr>
        <w:t>Солните лаксативи привличат и задържат водата в лумена на червото, като повишават интралуменния обем и омекотяват фекалиите. Водят до освобождаването на холецистокинин, който стимулира резорбцията на мазнини и протеини. Солните разхлабители могат да предизвикат електролитни нарушения. Смята се, че сулфатните соли са най-ефективни.</w:t>
      </w:r>
    </w:p>
    <w:p>
      <w:pPr>
        <w:pStyle w:val="Normal"/>
        <w:rPr>
          <w:rStyle w:val="Applestylespan"/>
          <w:i/>
          <w:i/>
          <w:u w:val="single"/>
          <w:shd w:fill="FFFFFF" w:val="clear"/>
        </w:rPr>
      </w:pPr>
      <w:r>
        <w:rPr/>
      </w:r>
    </w:p>
    <w:p>
      <w:pPr>
        <w:pStyle w:val="Normal"/>
        <w:jc w:val="center"/>
        <w:rPr>
          <w:i/>
          <w:i/>
          <w:u w:val="single"/>
        </w:rPr>
      </w:pPr>
      <w:r>
        <w:rPr>
          <w:i/>
          <w:u w:val="single"/>
        </w:rPr>
        <w:t>Хигиена, катетиризация и борба с декубитуса</w:t>
      </w:r>
    </w:p>
    <w:p>
      <w:pPr>
        <w:pStyle w:val="Normal"/>
        <w:rPr>
          <w:i/>
          <w:i/>
          <w:u w:val="single"/>
        </w:rPr>
      </w:pPr>
      <w:r>
        <w:rPr>
          <w:i/>
          <w:u w:val="single"/>
        </w:rPr>
      </w:r>
    </w:p>
    <w:p>
      <w:pPr>
        <w:pStyle w:val="Normal"/>
        <w:rPr>
          <w:u w:val="single"/>
          <w:lang w:val="en-US"/>
        </w:rPr>
      </w:pPr>
      <w:r>
        <w:rPr>
          <w:u w:val="single"/>
        </w:rPr>
        <w:t>Хигиен</w:t>
      </w:r>
      <w:r>
        <w:rPr>
          <w:u w:val="single"/>
          <w:lang w:val="en-US"/>
        </w:rPr>
        <w:t>ни грижи</w:t>
      </w:r>
    </w:p>
    <w:p>
      <w:pPr>
        <w:pStyle w:val="Normal"/>
        <w:autoSpaceDE w:val="false"/>
        <w:spacing w:lineRule="auto" w:line="276" w:before="0" w:after="200"/>
        <w:ind w:firstLine="708"/>
        <w:rPr/>
      </w:pPr>
      <w:r>
        <w:rPr/>
        <w:t>Личната хигиена изучава своя основен обект – човека, във есички периоди от живота му и особено в периоди на здравно неблагополучие.  Необходимостта от поддържането на личната хигиенау болните се обуславяот голямата роля, която играят кожата и останалите външни органи за развитието на човешкия организъм изобщо и за болния човек конкретно.</w:t>
      </w:r>
    </w:p>
    <w:p>
      <w:pPr>
        <w:pStyle w:val="Normal"/>
        <w:autoSpaceDE w:val="false"/>
        <w:spacing w:lineRule="auto" w:line="276" w:before="0" w:after="200"/>
        <w:rPr/>
      </w:pPr>
      <w:r>
        <w:rPr/>
        <w:t>Чрез поддържане на хигиената на тялото и белъото на болния се постига правилно протичане на жизнените му функции – дишане, спокоен сън, почивка и др. Това предпазва от появата и пренасянето на инфекции върху болния, медицинския персонал, околната среда и вън от лечебното заведение. Изхождайки от значението на личната хигиена на болния човек, медицинската сестра трябва да ч издигне до нивити на мощен лечебен и възпалителен фактор, као неразделна част от целия оздравителен процес, където и да работи тя – стационар, участък, санаториум  и др. Грижата за личната хигиена на болния човек е изцяло задалжение на медицинската сестра: тя се поддържа чрез ежедневни и периодични хигиенни мероприятия. Болните със запазено добро общо състояние сами извършват хигиенните си грижи под контрол на медицинската сестра. Грижите за хигиената на тежко болните изисква добра организация, добро материално – техническо снабдяване внедряване на малката механизация (подвижни колички за тоалет, електрически прахосмукачки и др) и не на последно място любов и търпенив към болния човек.</w:t>
      </w:r>
    </w:p>
    <w:p>
      <w:pPr>
        <w:pStyle w:val="Normal"/>
        <w:autoSpaceDE w:val="false"/>
        <w:spacing w:lineRule="auto" w:line="276" w:before="0" w:after="200"/>
        <w:rPr/>
      </w:pPr>
      <w:r>
        <w:rPr/>
        <w:t>Медицинската сестра от своя страна трябва да бъде образец на чистота и акуратност, за да служи за пример на своите болни и възпитава здравно – хигиенни навици у тях.</w:t>
      </w:r>
    </w:p>
    <w:p>
      <w:pPr>
        <w:pStyle w:val="Normal"/>
        <w:autoSpaceDE w:val="false"/>
        <w:spacing w:lineRule="auto" w:line="276" w:before="0" w:after="200"/>
        <w:rPr/>
      </w:pPr>
      <w:r>
        <w:rPr>
          <w:b/>
          <w:bCs/>
        </w:rPr>
        <w:t xml:space="preserve">Ежедневни хигиенни грижи за болния </w:t>
      </w:r>
      <w:r>
        <w:rPr/>
        <w:t>включват сутрешния и вечерният  тоалет, частичната и пълната баня, тоалета на гениталиите и кожните гънки. При тежко болните се прави тоалет против декубитус.</w:t>
      </w:r>
    </w:p>
    <w:p>
      <w:pPr>
        <w:pStyle w:val="Normal"/>
        <w:autoSpaceDE w:val="false"/>
        <w:spacing w:lineRule="auto" w:line="276" w:before="0" w:after="200"/>
        <w:rPr/>
      </w:pPr>
      <w:r>
        <w:rPr/>
        <w:t xml:space="preserve">За сутрешния тоалет на тежко болните е необходимо да се приготвят на количката за хигиенни грижи следните принадлежности: чаша с прясна вода, ножица за нокти,  кърпа, личните тоалетни принадлежности на болния. Приготвя се съд за замарсената вода, а ако  е необходимо да се смени белъото – комплект чисто постелно белъо. </w:t>
      </w:r>
    </w:p>
    <w:p>
      <w:pPr>
        <w:pStyle w:val="Normal"/>
        <w:autoSpaceDE w:val="false"/>
        <w:spacing w:lineRule="auto" w:line="276" w:before="0" w:after="200"/>
        <w:rPr/>
      </w:pPr>
      <w:r>
        <w:rPr/>
        <w:t>Ако  болният може да седне в леглото, подпира се добре с възглавници и легенът се поставя върху кърпа на коленете му или на столче при него, а ако седи – с крака спуснати надолу. Обикновено се започва с измиване на ръцете. Особено внимание се обръща на ноктите и ако е необходимо те се изрязват.  Голямо внимание се обръща на зъбите и устната кухина, след което се измиват лицети, очите, ушите, носът и вратът. Измиването може да стане със студена или хладка вода, със или без сапун по желание на болния. Лицето се подсушава добре, особено гънките в областта на шията и зад ушите. Тоалетът на болния завършва със сресване на косата. За сутрешния тоалет на лежащо болен, който не може да се обслужва самостоятелно, към необходимите неща на количката се прибавят: две кърпи, гъба или хавлиена индивидуална изтривалка, мушама и всичко необходимо за тоалте против декубитус.</w:t>
      </w:r>
    </w:p>
    <w:p>
      <w:pPr>
        <w:pStyle w:val="Normal"/>
        <w:autoSpaceDE w:val="false"/>
        <w:spacing w:lineRule="auto" w:line="276" w:before="0" w:after="200"/>
        <w:rPr/>
      </w:pPr>
      <w:r>
        <w:rPr/>
        <w:t xml:space="preserve">Тоалетът се извършва по следния начин: под главата и около шията се поставят кърпи, за да се предпази белъото от намокряне. Тоалетът започва с измиване на зъбите. Главата на болния се обръща встрани и до бузата му плътно се прилепва бъбрековидно легенче. Повдигайки леко главата на болния, сестрата му подава чаша с вода, за да изплакне устата си, като я изхвърля в бъбрековидното легенче. С  хоризонтални и бертикални движения на четката, сестрата измива внимателно зъбите на болния. Отново му подава вода, за да изплакне устата си. Ако извършването на обикновения тоалет не е възможно и е противопоказано (болният е в безсъзнание), извършва се </w:t>
      </w:r>
      <w:r>
        <w:rPr>
          <w:b/>
          <w:bCs/>
          <w:i/>
          <w:iCs/>
        </w:rPr>
        <w:t xml:space="preserve">специален тоалет на очите, </w:t>
      </w:r>
      <w:r>
        <w:rPr/>
        <w:t>ушите и устата и носа, за което сестрата трябва предварително да се приготви.  Ако болният е със зъбни протези, те се свалят и се измиват на течаща вода с четка.  След почистване на устата протезите отново се поставят. Измиването се извършва в последователен ред, като в легена сложен на количката до леглото на болния,  с течаща вода от каната се изплакват обилно личната гъба или индивидуалната изтривалка на болния след всяко миене. Започва се от очите, като се мие всяко око поотделно с чиста вода от външния към вътрешния ъгъл на окото. След това последователно с често изпиране на гъбата се измиват челото, слепоочията, бузите, носът, под носа и брадата. Накрая се измиват ушните миди и вратът. Повтаря се с чиста гъба отново цялата манипулация и се подсушава със суха кърпа. Водата се изхвърля в кофа  и легенът се изплаква. Встарни от болния под ръката му се постила кърпа, върху нея се поставя легенът и се измиват последователно двете ръце хубаво с гъба или четка, като се обръща внимание на поднокътните пространства при нужда предварително се изрязват ноктите. Прави се тоалет против декубитус.</w:t>
      </w:r>
    </w:p>
    <w:p>
      <w:pPr>
        <w:pStyle w:val="Normal"/>
        <w:autoSpaceDE w:val="false"/>
        <w:spacing w:lineRule="auto" w:line="276" w:before="0" w:after="200"/>
        <w:rPr/>
      </w:pPr>
      <w:r>
        <w:rPr/>
        <w:t xml:space="preserve">При тежко болни и особено при жени е наложително заедно със сутрешния тоалет да се направи </w:t>
      </w:r>
      <w:r>
        <w:rPr>
          <w:b/>
          <w:bCs/>
        </w:rPr>
        <w:t>частична баня.</w:t>
      </w:r>
      <w:r>
        <w:rPr/>
        <w:t xml:space="preserve"> Тя включва измиването на онези части от тялото, които се изпотяват и замърсяват: под мишниците, под гърдите, пъпа, ингвиналните гънки и ануса. Под болния се постила голяма хавлиена кърпа, маха се едната възглавница и се съблича горната част на пижамата. Последователно се измиват по описания вече начин отделните части на тялото, като с друга хавлиена кърпа се покриват откритите части, за да не се простуди болният. След като се измие горната част на тялото, тя се подсушава и се облича чиста пижама.</w:t>
      </w:r>
    </w:p>
    <w:p>
      <w:pPr>
        <w:pStyle w:val="Normal"/>
        <w:autoSpaceDE w:val="false"/>
        <w:spacing w:lineRule="auto" w:line="276" w:before="0" w:after="200"/>
        <w:rPr/>
      </w:pPr>
      <w:r>
        <w:rPr>
          <w:b/>
          <w:bCs/>
          <w:i/>
          <w:iCs/>
        </w:rPr>
        <w:t xml:space="preserve">Хигиенен тоалет на генатлиите на тежко болна жена. </w:t>
      </w:r>
      <w:r>
        <w:rPr/>
        <w:t>Външните полови органи на жената са изложени на замарсяване от продължителното залежаване (извършване в леглото на физиологични нужди, секреция от рани, менструация). При лоша хигиена се получават възпалителни процеси, които може да се разпространят към вътрешните полови органи и към пикочоотделителната система и сериозно да влошат състоянието на болната. За  да се предпази от сериозни усложнения, на болната жена трябва да се осигурят условия за извършване на интимен хигиенен тоалет или да се облужи на легло от медицинска сестра . Необходимите принадлежности се поставят на специална количка, определена само за тази цел: чайник или кана с хладка вода без дезинфекционни разтвори или сапун, мушама, кърпа, подлога, табличка със стерилни памучни тубфери, индивидуален стерилен инструмент, подложки от лигнин (ако жената има менструация), параван, ръкавици за еднократна употреба. Леглото се загражда с параван, болната заема грубно гинекологично положение, под седалишето се поставят последователно мушама, кърпа и подлога. Сестрата застава от дясната страна на леглото, слага ръкавиците, взема чайника с лявата ръка, а в дясната инструмента, с който хваща тубфера. Полива с хладка вода обилно върху външните гениталии и мие с тубфера, като минава еднократно по посока отгоре надолу с всеки тампон поотделно, както следва: най – напред по средната линия на вулвата, след това малките срамни устни (лабиите), големите срамни устни, окосмените части, слабинните гънки и накрая измива ануса. Всяко тубферче се употребява само за едно минаване в посока отгоре надолу, без да се връща в обратна посока, след което се изхвърля. Обилно се изплаква счиста вода, подсушава се с чисти и сухи тубфери, като се обръща внимание на околните гънки и накрая при нужда се поставя подложка от лигнин.</w:t>
      </w:r>
    </w:p>
    <w:p>
      <w:pPr>
        <w:pStyle w:val="Normal"/>
        <w:autoSpaceDE w:val="false"/>
        <w:spacing w:lineRule="auto" w:line="276" w:before="0" w:after="200"/>
        <w:rPr/>
      </w:pPr>
      <w:r>
        <w:rPr>
          <w:b/>
          <w:bCs/>
        </w:rPr>
        <w:t>Вечерният тоалет</w:t>
      </w:r>
      <w:r>
        <w:rPr/>
        <w:t xml:space="preserve"> на тежко болен се извършва преди сън, след като е извършил физиологичните си нужди. През лятото при вечерния тоалет се измиват и краката на болния. През зимата това се прави 1-2 пъти седмично.</w:t>
      </w:r>
    </w:p>
    <w:p>
      <w:pPr>
        <w:pStyle w:val="Normal"/>
        <w:autoSpaceDE w:val="false"/>
        <w:spacing w:lineRule="auto" w:line="276" w:before="0" w:after="200"/>
        <w:rPr/>
      </w:pPr>
      <w:r>
        <w:rPr>
          <w:b/>
          <w:bCs/>
          <w:i/>
          <w:iCs/>
        </w:rPr>
        <w:t>Грижа за косата на болния.</w:t>
      </w:r>
      <w:r>
        <w:rPr/>
        <w:t xml:space="preserve"> Косата се поддържа чрез добро и редовно сресване няколко пъти дневно. Сресването проветрява, премахва праха от косата, подобрява кръвообръщението, чрез което косата се подхранва и предпазва от окапване. Всеки болен трябва да притежава индивидуален гребен или четка, които се поддържат винаги чисти.</w:t>
      </w:r>
    </w:p>
    <w:p>
      <w:pPr>
        <w:pStyle w:val="Normal"/>
        <w:autoSpaceDE w:val="false"/>
        <w:spacing w:lineRule="auto" w:line="276" w:before="0" w:after="200"/>
        <w:rPr/>
      </w:pPr>
      <w:r>
        <w:rPr/>
        <w:t>Сресването на косата при по-леко болен става самостоятелно като гребенът се намокря леко с вода. Тежко болните се сресват от сестрата, която трябва да приготви следните необходими принадлежности: на табличка – обикновен или лавандулов спирт, памучни тампони, кърпа, бъбрековидно легенче с хладка вода, индивидуален гребен.</w:t>
      </w:r>
    </w:p>
    <w:p>
      <w:pPr>
        <w:pStyle w:val="Normal"/>
        <w:autoSpaceDE w:val="false"/>
        <w:spacing w:lineRule="auto" w:line="276" w:before="0" w:after="200"/>
        <w:rPr/>
      </w:pPr>
      <w:r>
        <w:rPr>
          <w:b/>
          <w:bCs/>
          <w:i/>
          <w:iCs/>
        </w:rPr>
        <w:t xml:space="preserve">Миене на глава: </w:t>
      </w:r>
      <w:r>
        <w:rPr/>
        <w:t>Измиването на главата на тежко болен при дълго залежаване става по лекарска преценка, когато няма противопоказания за това. Болничната стая трябва да бъде проветрена и затоплена.</w:t>
      </w:r>
    </w:p>
    <w:p>
      <w:pPr>
        <w:pStyle w:val="Normal"/>
        <w:autoSpaceDE w:val="false"/>
        <w:spacing w:lineRule="auto" w:line="276" w:before="0" w:after="200"/>
        <w:rPr/>
      </w:pPr>
      <w:r>
        <w:rPr>
          <w:b/>
          <w:bCs/>
          <w:i/>
          <w:iCs/>
        </w:rPr>
        <w:t xml:space="preserve">Необходими принадлежности: </w:t>
      </w:r>
      <w:r>
        <w:rPr/>
        <w:t>на табличка се поставят  2 - 3 хавлиени кърпи, две по – малки и една голяма мушама, течен сапун, индивидуален гребен, две кани с топла вода, кофа.  Всичко това се подрежда на количката за хигиенни грижи и се транспортира до леглото на болния.</w:t>
      </w:r>
    </w:p>
    <w:p>
      <w:pPr>
        <w:pStyle w:val="Normal"/>
        <w:autoSpaceDE w:val="false"/>
        <w:spacing w:lineRule="auto" w:line="276" w:before="0" w:after="200"/>
        <w:rPr/>
      </w:pPr>
      <w:r>
        <w:rPr>
          <w:b/>
          <w:bCs/>
        </w:rPr>
        <w:t xml:space="preserve">Начин на извършване: </w:t>
      </w:r>
      <w:r>
        <w:rPr/>
        <w:t>Леглото се огражда с параван, ако болният е в много тежко състояние, пълен или трудно подвижен, измиването не главата се извършва от две медицински сестри.</w:t>
      </w:r>
    </w:p>
    <w:p>
      <w:pPr>
        <w:pStyle w:val="Normal"/>
        <w:autoSpaceDE w:val="false"/>
        <w:spacing w:lineRule="auto" w:line="276" w:before="0" w:after="200"/>
        <w:rPr/>
      </w:pPr>
      <w:r>
        <w:rPr>
          <w:b/>
          <w:bCs/>
          <w:lang w:val="en"/>
        </w:rPr>
        <w:t>T</w:t>
      </w:r>
      <w:r>
        <w:rPr>
          <w:b/>
          <w:bCs/>
        </w:rPr>
        <w:t xml:space="preserve">оалет на носа: </w:t>
      </w:r>
      <w:r>
        <w:rPr/>
        <w:t>при тежко болни в носната кухина се отделят секрети, образуват се корички и се затруднява дишането. Преди отделянето им в носните кухини се намзват с вазелин или глицерин.  След това с помощта на памучен фитил, напоен  във физиологичен разтвор и изцеден, се почиства всяка ноздра поотделно с въртеливо движение. Подсушава се и се намазва с боров вазелин.</w:t>
      </w:r>
    </w:p>
    <w:p>
      <w:pPr>
        <w:pStyle w:val="Normal"/>
        <w:rPr>
          <w:u w:val="single"/>
        </w:rPr>
      </w:pPr>
      <w:r>
        <w:rPr>
          <w:u w:val="single"/>
        </w:rPr>
        <w:t>Катетеризация</w:t>
      </w:r>
    </w:p>
    <w:p>
      <w:pPr>
        <w:pStyle w:val="Normal"/>
        <w:autoSpaceDE w:val="false"/>
        <w:spacing w:lineRule="auto" w:line="276" w:before="0" w:after="200"/>
        <w:ind w:firstLine="708"/>
        <w:rPr/>
      </w:pPr>
      <w:r>
        <w:rPr/>
        <w:t>Катетеризацията на пикочен мехур представлява въвеждане на катетър през уретрата в пикочния мехур. Тя се прави:</w:t>
      </w:r>
    </w:p>
    <w:p>
      <w:pPr>
        <w:pStyle w:val="Normal"/>
        <w:autoSpaceDE w:val="false"/>
        <w:spacing w:lineRule="auto" w:line="276" w:before="0" w:after="200"/>
        <w:rPr>
          <w:b/>
          <w:b/>
          <w:bCs/>
        </w:rPr>
      </w:pPr>
      <w:r>
        <w:rPr>
          <w:b/>
          <w:bCs/>
        </w:rPr>
        <w:t>За освобождаване на пикочния мехур:</w:t>
      </w:r>
    </w:p>
    <w:p>
      <w:pPr>
        <w:pStyle w:val="Normal"/>
        <w:numPr>
          <w:ilvl w:val="0"/>
          <w:numId w:val="5"/>
        </w:numPr>
        <w:autoSpaceDE w:val="false"/>
        <w:spacing w:lineRule="auto" w:line="276" w:before="0" w:after="200"/>
        <w:ind w:left="720" w:hanging="360"/>
        <w:rPr/>
      </w:pPr>
      <w:r>
        <w:rPr/>
        <w:t>При болни, които не могат спонтанно да уринират;</w:t>
      </w:r>
    </w:p>
    <w:p>
      <w:pPr>
        <w:pStyle w:val="Normal"/>
        <w:numPr>
          <w:ilvl w:val="0"/>
          <w:numId w:val="5"/>
        </w:numPr>
        <w:autoSpaceDE w:val="false"/>
        <w:spacing w:lineRule="auto" w:line="276" w:before="0" w:after="200"/>
        <w:ind w:left="720" w:hanging="360"/>
        <w:rPr/>
      </w:pPr>
      <w:r>
        <w:rPr/>
        <w:t>Преди операция – особено гинекологична и урологична;</w:t>
      </w:r>
    </w:p>
    <w:p>
      <w:pPr>
        <w:pStyle w:val="Normal"/>
        <w:numPr>
          <w:ilvl w:val="0"/>
          <w:numId w:val="5"/>
        </w:numPr>
        <w:autoSpaceDE w:val="false"/>
        <w:spacing w:lineRule="auto" w:line="276" w:before="0" w:after="200"/>
        <w:ind w:left="720" w:hanging="360"/>
        <w:rPr/>
      </w:pPr>
      <w:r>
        <w:rPr/>
        <w:t xml:space="preserve">При органични причини – аденом на простатата, стенози на шийката на пикочния мехур, структури на уретрата, миоми на матката и др.  </w:t>
      </w:r>
    </w:p>
    <w:p>
      <w:pPr>
        <w:pStyle w:val="Normal"/>
        <w:autoSpaceDE w:val="false"/>
        <w:spacing w:lineRule="auto" w:line="276" w:before="0" w:after="200"/>
        <w:rPr>
          <w:b/>
          <w:b/>
          <w:bCs/>
        </w:rPr>
      </w:pPr>
      <w:r>
        <w:rPr>
          <w:b/>
          <w:bCs/>
        </w:rPr>
        <w:t>С диагностична цел:</w:t>
      </w:r>
    </w:p>
    <w:p>
      <w:pPr>
        <w:pStyle w:val="Normal"/>
        <w:numPr>
          <w:ilvl w:val="0"/>
          <w:numId w:val="5"/>
        </w:numPr>
        <w:autoSpaceDE w:val="false"/>
        <w:spacing w:lineRule="auto" w:line="276" w:before="0" w:after="200"/>
        <w:ind w:left="720" w:hanging="360"/>
        <w:rPr/>
      </w:pPr>
      <w:r>
        <w:rPr/>
        <w:t>За бактериологично изследване;</w:t>
      </w:r>
    </w:p>
    <w:p>
      <w:pPr>
        <w:pStyle w:val="Normal"/>
        <w:numPr>
          <w:ilvl w:val="0"/>
          <w:numId w:val="5"/>
        </w:numPr>
        <w:autoSpaceDE w:val="false"/>
        <w:spacing w:lineRule="auto" w:line="276" w:before="0" w:after="200"/>
        <w:ind w:left="720" w:hanging="360"/>
        <w:rPr/>
      </w:pPr>
      <w:r>
        <w:rPr/>
        <w:t>За изследване на бъбречна функция;</w:t>
      </w:r>
    </w:p>
    <w:p>
      <w:pPr>
        <w:pStyle w:val="Normal"/>
        <w:numPr>
          <w:ilvl w:val="0"/>
          <w:numId w:val="5"/>
        </w:numPr>
        <w:autoSpaceDE w:val="false"/>
        <w:spacing w:lineRule="auto" w:line="276" w:before="0" w:after="200"/>
        <w:ind w:left="720" w:hanging="360"/>
        <w:rPr/>
      </w:pPr>
      <w:r>
        <w:rPr/>
        <w:t>За определяне на остатъчна урина;</w:t>
      </w:r>
    </w:p>
    <w:p>
      <w:pPr>
        <w:pStyle w:val="Normal"/>
        <w:autoSpaceDE w:val="false"/>
        <w:spacing w:lineRule="auto" w:line="276" w:before="0" w:after="200"/>
        <w:rPr>
          <w:b/>
          <w:b/>
          <w:bCs/>
        </w:rPr>
      </w:pPr>
      <w:r>
        <w:rPr>
          <w:b/>
          <w:bCs/>
        </w:rPr>
        <w:t>С терапеятична цел:</w:t>
      </w:r>
    </w:p>
    <w:p>
      <w:pPr>
        <w:pStyle w:val="Normal"/>
        <w:numPr>
          <w:ilvl w:val="0"/>
          <w:numId w:val="5"/>
        </w:numPr>
        <w:autoSpaceDE w:val="false"/>
        <w:spacing w:lineRule="auto" w:line="276" w:before="0" w:after="200"/>
        <w:ind w:left="765" w:hanging="360"/>
        <w:rPr/>
      </w:pPr>
      <w:r>
        <w:rPr/>
        <w:t>За промивка на пикочния мехур;</w:t>
      </w:r>
    </w:p>
    <w:p>
      <w:pPr>
        <w:pStyle w:val="Normal"/>
        <w:numPr>
          <w:ilvl w:val="0"/>
          <w:numId w:val="5"/>
        </w:numPr>
        <w:autoSpaceDE w:val="false"/>
        <w:spacing w:lineRule="auto" w:line="276" w:before="0" w:after="200"/>
        <w:ind w:left="765" w:hanging="360"/>
        <w:rPr/>
      </w:pPr>
      <w:r>
        <w:rPr/>
        <w:t>За инстилация на различни лечебни средтсва в пикочния мехур;</w:t>
      </w:r>
    </w:p>
    <w:p>
      <w:pPr>
        <w:pStyle w:val="Normal"/>
        <w:numPr>
          <w:ilvl w:val="0"/>
          <w:numId w:val="5"/>
        </w:numPr>
        <w:autoSpaceDE w:val="false"/>
        <w:spacing w:lineRule="auto" w:line="276" w:before="0" w:after="200"/>
        <w:ind w:left="765" w:hanging="360"/>
        <w:rPr>
          <w:b/>
          <w:b/>
          <w:bCs/>
        </w:rPr>
      </w:pPr>
      <w:r>
        <w:rPr/>
        <w:t xml:space="preserve">При специални лекарски назначения. </w:t>
      </w:r>
    </w:p>
    <w:p>
      <w:pPr>
        <w:pStyle w:val="Normal"/>
        <w:autoSpaceDE w:val="false"/>
        <w:spacing w:lineRule="auto" w:line="276" w:before="0" w:after="200"/>
        <w:rPr/>
      </w:pPr>
      <w:r>
        <w:rPr>
          <w:b/>
          <w:bCs/>
        </w:rPr>
        <w:t xml:space="preserve">Катетрите </w:t>
      </w:r>
      <w:r>
        <w:rPr/>
        <w:t>представляват кухи тръбички с различна дебелина и нагъване. Катетрите биват меки( гумени и синтетични) и твърди – металически. Меките катетри са дълги25 – 30 см, като вътрешният им край е закръглен и има обикновено два отвора встрани. Те биват нелатонови, тиманови, малеко, пецер  др. Меките катетри за жени и мъже имат еднакво устройство. Особено удобни са тези от синтетична материя, пригодени в специална опаковка за еднократна употреба.  Твърдите (металическите) са с по – различно устройство, отговарящо на анатомичните особености на мъжката и женската уретра.</w:t>
      </w:r>
    </w:p>
    <w:p>
      <w:pPr>
        <w:pStyle w:val="Normal"/>
        <w:autoSpaceDE w:val="false"/>
        <w:spacing w:lineRule="auto" w:line="276" w:before="0" w:after="200"/>
        <w:rPr>
          <w:b/>
          <w:b/>
          <w:bCs/>
        </w:rPr>
      </w:pPr>
      <w:r>
        <w:rPr/>
        <w:t xml:space="preserve">При катетеризация на пикочния мехур особено строго трябва да се спазват правилата за асептика и антисептика. </w:t>
      </w:r>
    </w:p>
    <w:p>
      <w:pPr>
        <w:pStyle w:val="Normal"/>
        <w:autoSpaceDE w:val="false"/>
        <w:spacing w:lineRule="auto" w:line="276" w:before="0" w:after="200"/>
        <w:rPr/>
      </w:pPr>
      <w:r>
        <w:rPr/>
        <w:t>Всичко необходимо за тоалет на гениталиите (барабан, подлога, лигнин, престилка, мушама, еднократни ръкавици, чайник, термометър, кофа, пижама, стерилен компрес – тупфери 10-15 броя, 2 защипващи инструмента като Кохер и Терие, стерилни марли, шише и тапа за микрбиологично изследване)</w:t>
      </w:r>
    </w:p>
    <w:p>
      <w:pPr>
        <w:pStyle w:val="Normal"/>
        <w:autoSpaceDE w:val="false"/>
        <w:spacing w:lineRule="auto" w:line="276" w:before="0" w:after="200"/>
        <w:rPr/>
      </w:pPr>
      <w:r>
        <w:rPr>
          <w:lang w:val="en"/>
        </w:rPr>
        <w:t xml:space="preserve">20 </w:t>
      </w:r>
      <w:r>
        <w:rPr/>
        <w:t>сс спринцовка за раздуване на балона</w:t>
      </w:r>
    </w:p>
    <w:p>
      <w:pPr>
        <w:pStyle w:val="Normal"/>
        <w:autoSpaceDE w:val="false"/>
        <w:spacing w:lineRule="auto" w:line="276" w:before="0" w:after="200"/>
        <w:rPr/>
      </w:pPr>
      <w:r>
        <w:rPr/>
        <w:t xml:space="preserve">Стерилни ръкавици – 2 бр. </w:t>
      </w:r>
    </w:p>
    <w:p>
      <w:pPr>
        <w:pStyle w:val="Normal"/>
        <w:autoSpaceDE w:val="false"/>
        <w:spacing w:lineRule="auto" w:line="276" w:before="0" w:after="200"/>
        <w:rPr/>
      </w:pPr>
      <w:r>
        <w:rPr/>
        <w:t>Стерилни катетри – поне три различни номера</w:t>
      </w:r>
    </w:p>
    <w:p>
      <w:pPr>
        <w:pStyle w:val="Normal"/>
        <w:autoSpaceDE w:val="false"/>
        <w:spacing w:lineRule="auto" w:line="276" w:before="0" w:after="200"/>
        <w:rPr/>
      </w:pPr>
      <w:r>
        <w:rPr/>
        <w:t>Стерилно олио</w:t>
      </w:r>
    </w:p>
    <w:p>
      <w:pPr>
        <w:pStyle w:val="Normal"/>
        <w:autoSpaceDE w:val="false"/>
        <w:spacing w:lineRule="auto" w:line="276" w:before="0" w:after="200"/>
        <w:rPr/>
      </w:pPr>
      <w:r>
        <w:rPr/>
        <w:t>Дезинфекциозни разтвори – за почистване непосредствено преди катетеризация</w:t>
      </w:r>
    </w:p>
    <w:p>
      <w:pPr>
        <w:pStyle w:val="Normal"/>
        <w:autoSpaceDE w:val="false"/>
        <w:spacing w:lineRule="auto" w:line="276" w:before="0" w:after="200"/>
        <w:rPr/>
      </w:pPr>
      <w:r>
        <w:rPr/>
        <w:t>Еднократни ръкавици</w:t>
      </w:r>
    </w:p>
    <w:p>
      <w:pPr>
        <w:pStyle w:val="Normal"/>
        <w:autoSpaceDE w:val="false"/>
        <w:spacing w:lineRule="auto" w:line="276" w:before="0" w:after="200"/>
        <w:rPr/>
      </w:pPr>
      <w:r>
        <w:rPr/>
        <w:t>Три ампули физиологичен серум – 5-10мл.</w:t>
      </w:r>
    </w:p>
    <w:p>
      <w:pPr>
        <w:pStyle w:val="Normal"/>
        <w:autoSpaceDE w:val="false"/>
        <w:spacing w:lineRule="auto" w:line="276" w:before="0" w:after="200"/>
        <w:rPr/>
      </w:pPr>
      <w:r>
        <w:rPr/>
        <w:t>Уринаторни торби</w:t>
      </w:r>
    </w:p>
    <w:p>
      <w:pPr>
        <w:pStyle w:val="Normal"/>
        <w:autoSpaceDE w:val="false"/>
        <w:spacing w:lineRule="auto" w:line="276" w:before="0" w:after="200"/>
        <w:rPr/>
      </w:pPr>
      <w:r>
        <w:rPr>
          <w:lang w:val="en"/>
        </w:rPr>
        <w:t xml:space="preserve">2 </w:t>
      </w:r>
      <w:r>
        <w:rPr/>
        <w:t>бъбрековидни легенчета</w:t>
      </w:r>
    </w:p>
    <w:p>
      <w:pPr>
        <w:pStyle w:val="Normal"/>
        <w:autoSpaceDE w:val="false"/>
        <w:spacing w:lineRule="auto" w:line="276" w:before="0" w:after="200"/>
        <w:rPr/>
      </w:pPr>
      <w:r>
        <w:rPr/>
        <w:t>Мензурка за измерване на количество урина</w:t>
      </w:r>
    </w:p>
    <w:p>
      <w:pPr>
        <w:pStyle w:val="Normal"/>
        <w:autoSpaceDE w:val="false"/>
        <w:spacing w:lineRule="auto" w:line="276" w:before="0" w:after="200"/>
        <w:rPr/>
      </w:pPr>
      <w:r>
        <w:rPr/>
        <w:t>Стерилен анестезиращ гел – Катежил – въвежда се в уретрата за обезболяване входа на уретрата</w:t>
      </w:r>
    </w:p>
    <w:p>
      <w:pPr>
        <w:pStyle w:val="Normal"/>
        <w:autoSpaceDE w:val="false"/>
        <w:spacing w:lineRule="auto" w:line="276" w:before="0" w:after="200"/>
        <w:rPr/>
      </w:pPr>
      <w:r>
        <w:rPr/>
        <w:t>Катетеризират се само жени в съзнение без натиск. Въвежда се 2/3 от катетъра, докато започне да изтича урина и още малко.</w:t>
      </w:r>
    </w:p>
    <w:p>
      <w:pPr>
        <w:pStyle w:val="Normal"/>
        <w:numPr>
          <w:ilvl w:val="0"/>
          <w:numId w:val="5"/>
        </w:numPr>
        <w:tabs>
          <w:tab w:val="clear" w:pos="708"/>
          <w:tab w:val="left" w:pos="720" w:leader="none"/>
        </w:tabs>
        <w:autoSpaceDE w:val="false"/>
        <w:spacing w:lineRule="auto" w:line="276" w:before="0" w:after="200"/>
        <w:ind w:left="720" w:hanging="360"/>
        <w:rPr/>
      </w:pPr>
      <w:r>
        <w:rPr/>
        <w:t>Правилна подготовка на болния: психическа (в какво се състои манипулацията) и положение на тялото</w:t>
      </w:r>
    </w:p>
    <w:p>
      <w:pPr>
        <w:pStyle w:val="Normal"/>
        <w:numPr>
          <w:ilvl w:val="0"/>
          <w:numId w:val="5"/>
        </w:numPr>
        <w:tabs>
          <w:tab w:val="clear" w:pos="708"/>
          <w:tab w:val="left" w:pos="720" w:leader="none"/>
        </w:tabs>
        <w:autoSpaceDE w:val="false"/>
        <w:spacing w:lineRule="auto" w:line="276" w:before="0" w:after="200"/>
        <w:ind w:left="720" w:hanging="360"/>
        <w:rPr/>
      </w:pPr>
      <w:r>
        <w:rPr/>
        <w:t>Измиване и дезинфекциране на ръцете</w:t>
      </w:r>
    </w:p>
    <w:p>
      <w:pPr>
        <w:pStyle w:val="Normal"/>
        <w:numPr>
          <w:ilvl w:val="0"/>
          <w:numId w:val="5"/>
        </w:numPr>
        <w:tabs>
          <w:tab w:val="clear" w:pos="708"/>
          <w:tab w:val="left" w:pos="720" w:leader="none"/>
        </w:tabs>
        <w:autoSpaceDE w:val="false"/>
        <w:spacing w:lineRule="auto" w:line="276" w:before="0" w:after="200"/>
        <w:ind w:left="720" w:hanging="360"/>
        <w:rPr/>
      </w:pPr>
      <w:r>
        <w:rPr/>
        <w:t>Поставяне на ръкавици</w:t>
      </w:r>
    </w:p>
    <w:p>
      <w:pPr>
        <w:pStyle w:val="Normal"/>
        <w:numPr>
          <w:ilvl w:val="0"/>
          <w:numId w:val="5"/>
        </w:numPr>
        <w:tabs>
          <w:tab w:val="clear" w:pos="708"/>
          <w:tab w:val="left" w:pos="720" w:leader="none"/>
        </w:tabs>
        <w:autoSpaceDE w:val="false"/>
        <w:spacing w:lineRule="auto" w:line="276" w:before="0" w:after="200"/>
        <w:ind w:left="720" w:hanging="360"/>
        <w:rPr/>
      </w:pPr>
      <w:r>
        <w:rPr/>
        <w:t>Подготовка на необходимите пособия</w:t>
      </w:r>
    </w:p>
    <w:p>
      <w:pPr>
        <w:pStyle w:val="Normal"/>
        <w:numPr>
          <w:ilvl w:val="0"/>
          <w:numId w:val="5"/>
        </w:numPr>
        <w:tabs>
          <w:tab w:val="clear" w:pos="708"/>
          <w:tab w:val="left" w:pos="720" w:leader="none"/>
        </w:tabs>
        <w:autoSpaceDE w:val="false"/>
        <w:spacing w:lineRule="auto" w:line="276" w:before="0" w:after="200"/>
        <w:ind w:left="720" w:hanging="360"/>
        <w:rPr/>
      </w:pPr>
      <w:r>
        <w:rPr/>
        <w:t>Спазване на правилата за асептика и антисептика</w:t>
      </w:r>
    </w:p>
    <w:p>
      <w:pPr>
        <w:pStyle w:val="Normal"/>
        <w:numPr>
          <w:ilvl w:val="0"/>
          <w:numId w:val="5"/>
        </w:numPr>
        <w:tabs>
          <w:tab w:val="clear" w:pos="708"/>
          <w:tab w:val="left" w:pos="720" w:leader="none"/>
        </w:tabs>
        <w:autoSpaceDE w:val="false"/>
        <w:spacing w:lineRule="auto" w:line="276" w:before="0" w:after="200"/>
        <w:ind w:left="720" w:hanging="360"/>
        <w:rPr/>
      </w:pPr>
      <w:r>
        <w:rPr/>
        <w:t>Добро владеене на техниката за поставяне на уретрален катетър</w:t>
      </w:r>
    </w:p>
    <w:p>
      <w:pPr>
        <w:pStyle w:val="Normal"/>
        <w:autoSpaceDE w:val="false"/>
        <w:spacing w:lineRule="auto" w:line="276" w:before="0" w:after="200"/>
        <w:ind w:firstLine="360"/>
        <w:rPr/>
      </w:pPr>
      <w:r>
        <w:rPr/>
        <w:t>Смяна на катетера се прави при необходимост или на 20тия ден от поставянет му. Необходимо е добро поддържане на катетъра – ежедневно измиване на външната му част с вода и сапун и добра хидратация на болния – 2,5л вода за 24ч с цел добра проходимост на катетъра. При непрохдимост се прави промивка с натриев хлорид 0,9% или преварена вода.</w:t>
      </w:r>
    </w:p>
    <w:p>
      <w:pPr>
        <w:pStyle w:val="Normal"/>
        <w:autoSpaceDE w:val="false"/>
        <w:spacing w:lineRule="auto" w:line="276" w:before="0" w:after="200"/>
        <w:rPr/>
      </w:pPr>
      <w:r>
        <w:rPr>
          <w:b/>
          <w:bCs/>
          <w:lang w:val="en"/>
        </w:rPr>
        <w:t xml:space="preserve">8. </w:t>
      </w:r>
      <w:r>
        <w:rPr>
          <w:b/>
          <w:bCs/>
        </w:rPr>
        <w:t>Алгоритъм за извършване на катетеризация</w:t>
      </w:r>
    </w:p>
    <w:p>
      <w:pPr>
        <w:pStyle w:val="Normal"/>
        <w:numPr>
          <w:ilvl w:val="0"/>
          <w:numId w:val="5"/>
        </w:numPr>
        <w:tabs>
          <w:tab w:val="clear" w:pos="708"/>
          <w:tab w:val="left" w:pos="786" w:leader="none"/>
        </w:tabs>
        <w:autoSpaceDE w:val="false"/>
        <w:spacing w:lineRule="auto" w:line="276" w:before="0" w:after="200"/>
        <w:ind w:left="786" w:hanging="360"/>
        <w:rPr/>
      </w:pPr>
      <w:r>
        <w:rPr/>
        <w:t>Поканете болната да заеме гинекологично положение</w:t>
      </w:r>
    </w:p>
    <w:p>
      <w:pPr>
        <w:pStyle w:val="Normal"/>
        <w:numPr>
          <w:ilvl w:val="0"/>
          <w:numId w:val="5"/>
        </w:numPr>
        <w:tabs>
          <w:tab w:val="clear" w:pos="708"/>
          <w:tab w:val="left" w:pos="786" w:leader="none"/>
        </w:tabs>
        <w:autoSpaceDE w:val="false"/>
        <w:spacing w:lineRule="auto" w:line="276" w:before="0" w:after="200"/>
        <w:ind w:left="786" w:hanging="360"/>
        <w:rPr/>
      </w:pPr>
      <w:r>
        <w:rPr/>
        <w:t>Под седалището сложете последователно мушама, кърпа, подлога и лигнин</w:t>
      </w:r>
    </w:p>
    <w:p>
      <w:pPr>
        <w:pStyle w:val="Normal"/>
        <w:numPr>
          <w:ilvl w:val="0"/>
          <w:numId w:val="5"/>
        </w:numPr>
        <w:tabs>
          <w:tab w:val="clear" w:pos="708"/>
          <w:tab w:val="left" w:pos="786" w:leader="none"/>
        </w:tabs>
        <w:autoSpaceDE w:val="false"/>
        <w:spacing w:lineRule="auto" w:line="276" w:before="0" w:after="200"/>
        <w:ind w:left="786" w:hanging="360"/>
        <w:rPr/>
      </w:pPr>
      <w:r>
        <w:rPr/>
        <w:t>Застанете от дясната страна на леглото</w:t>
      </w:r>
    </w:p>
    <w:p>
      <w:pPr>
        <w:pStyle w:val="Normal"/>
        <w:numPr>
          <w:ilvl w:val="0"/>
          <w:numId w:val="5"/>
        </w:numPr>
        <w:tabs>
          <w:tab w:val="clear" w:pos="708"/>
          <w:tab w:val="left" w:pos="786" w:leader="none"/>
        </w:tabs>
        <w:autoSpaceDE w:val="false"/>
        <w:spacing w:lineRule="auto" w:line="276" w:before="0" w:after="200"/>
        <w:ind w:left="786" w:hanging="360"/>
        <w:rPr/>
      </w:pPr>
      <w:r>
        <w:rPr/>
        <w:t>Сложете си ръкавиците за еднократна употреба</w:t>
      </w:r>
    </w:p>
    <w:p>
      <w:pPr>
        <w:pStyle w:val="Normal"/>
        <w:numPr>
          <w:ilvl w:val="0"/>
          <w:numId w:val="5"/>
        </w:numPr>
        <w:tabs>
          <w:tab w:val="clear" w:pos="708"/>
          <w:tab w:val="left" w:pos="786" w:leader="none"/>
        </w:tabs>
        <w:autoSpaceDE w:val="false"/>
        <w:spacing w:lineRule="auto" w:line="276" w:before="0" w:after="200"/>
        <w:ind w:left="786" w:hanging="360"/>
        <w:rPr/>
      </w:pPr>
      <w:r>
        <w:rPr/>
        <w:t>С лявата ръка вземете чайника, а с дясната инструмента, с който ще хващате тупферите</w:t>
      </w:r>
    </w:p>
    <w:p>
      <w:pPr>
        <w:pStyle w:val="Normal"/>
        <w:numPr>
          <w:ilvl w:val="0"/>
          <w:numId w:val="5"/>
        </w:numPr>
        <w:tabs>
          <w:tab w:val="clear" w:pos="708"/>
          <w:tab w:val="left" w:pos="786" w:leader="none"/>
        </w:tabs>
        <w:autoSpaceDE w:val="false"/>
        <w:spacing w:lineRule="auto" w:line="276" w:before="0" w:after="200"/>
        <w:ind w:left="786" w:hanging="360"/>
        <w:rPr/>
      </w:pPr>
      <w:r>
        <w:rPr/>
        <w:t>Поливайте с хладка вода върху външните гениталии</w:t>
      </w:r>
    </w:p>
    <w:p>
      <w:pPr>
        <w:pStyle w:val="Normal"/>
        <w:numPr>
          <w:ilvl w:val="0"/>
          <w:numId w:val="5"/>
        </w:numPr>
        <w:tabs>
          <w:tab w:val="clear" w:pos="708"/>
          <w:tab w:val="left" w:pos="786" w:leader="none"/>
        </w:tabs>
        <w:autoSpaceDE w:val="false"/>
        <w:spacing w:lineRule="auto" w:line="276" w:before="0" w:after="200"/>
        <w:ind w:left="786" w:hanging="360"/>
        <w:rPr/>
      </w:pPr>
      <w:r>
        <w:rPr/>
        <w:t>Миенето извършвайте с тупфер от горе на долу с всеки тампон по отделно, без да  връщате в обратна посока</w:t>
      </w:r>
    </w:p>
    <w:p>
      <w:pPr>
        <w:pStyle w:val="Normal"/>
        <w:numPr>
          <w:ilvl w:val="0"/>
          <w:numId w:val="5"/>
        </w:numPr>
        <w:tabs>
          <w:tab w:val="clear" w:pos="708"/>
          <w:tab w:val="left" w:pos="786" w:leader="none"/>
        </w:tabs>
        <w:autoSpaceDE w:val="false"/>
        <w:spacing w:lineRule="auto" w:line="276" w:before="0" w:after="200"/>
        <w:ind w:left="786" w:hanging="360"/>
        <w:rPr/>
      </w:pPr>
      <w:r>
        <w:rPr/>
        <w:t>Започнете миенето най-напред средната линия на вулвата</w:t>
      </w:r>
    </w:p>
    <w:p>
      <w:pPr>
        <w:pStyle w:val="Normal"/>
        <w:numPr>
          <w:ilvl w:val="0"/>
          <w:numId w:val="5"/>
        </w:numPr>
        <w:tabs>
          <w:tab w:val="clear" w:pos="708"/>
          <w:tab w:val="left" w:pos="786" w:leader="none"/>
        </w:tabs>
        <w:autoSpaceDE w:val="false"/>
        <w:spacing w:lineRule="auto" w:line="276" w:before="0" w:after="200"/>
        <w:ind w:left="786" w:hanging="360"/>
        <w:rPr/>
      </w:pPr>
      <w:r>
        <w:rPr/>
        <w:t>След това измийте малките срамни устни (лабиите)</w:t>
      </w:r>
    </w:p>
    <w:p>
      <w:pPr>
        <w:pStyle w:val="Normal"/>
        <w:numPr>
          <w:ilvl w:val="0"/>
          <w:numId w:val="5"/>
        </w:numPr>
        <w:tabs>
          <w:tab w:val="clear" w:pos="708"/>
          <w:tab w:val="left" w:pos="786" w:leader="none"/>
        </w:tabs>
        <w:autoSpaceDE w:val="false"/>
        <w:spacing w:lineRule="auto" w:line="276" w:before="0" w:after="200"/>
        <w:ind w:left="786" w:hanging="360"/>
        <w:rPr/>
      </w:pPr>
      <w:r>
        <w:rPr/>
        <w:t>Измийте големите срамни устни</w:t>
      </w:r>
    </w:p>
    <w:p>
      <w:pPr>
        <w:pStyle w:val="Normal"/>
        <w:numPr>
          <w:ilvl w:val="0"/>
          <w:numId w:val="5"/>
        </w:numPr>
        <w:tabs>
          <w:tab w:val="clear" w:pos="708"/>
          <w:tab w:val="left" w:pos="786" w:leader="none"/>
        </w:tabs>
        <w:autoSpaceDE w:val="false"/>
        <w:spacing w:lineRule="auto" w:line="276" w:before="0" w:after="200"/>
        <w:ind w:left="786" w:hanging="360"/>
        <w:rPr/>
      </w:pPr>
      <w:r>
        <w:rPr/>
        <w:t>Продължете с измиването на слабинните гънки</w:t>
      </w:r>
    </w:p>
    <w:p>
      <w:pPr>
        <w:pStyle w:val="Normal"/>
        <w:numPr>
          <w:ilvl w:val="0"/>
          <w:numId w:val="5"/>
        </w:numPr>
        <w:tabs>
          <w:tab w:val="clear" w:pos="708"/>
          <w:tab w:val="left" w:pos="786" w:leader="none"/>
        </w:tabs>
        <w:autoSpaceDE w:val="false"/>
        <w:spacing w:lineRule="auto" w:line="276" w:before="0" w:after="200"/>
        <w:ind w:left="786" w:hanging="360"/>
        <w:rPr/>
      </w:pPr>
      <w:r>
        <w:rPr/>
        <w:t>Завършвате с измиването на ануса с въртеливо движение</w:t>
      </w:r>
    </w:p>
    <w:p>
      <w:pPr>
        <w:pStyle w:val="Normal"/>
        <w:numPr>
          <w:ilvl w:val="0"/>
          <w:numId w:val="5"/>
        </w:numPr>
        <w:tabs>
          <w:tab w:val="clear" w:pos="708"/>
          <w:tab w:val="left" w:pos="786" w:leader="none"/>
        </w:tabs>
        <w:autoSpaceDE w:val="false"/>
        <w:spacing w:lineRule="auto" w:line="276" w:before="0" w:after="200"/>
        <w:ind w:left="786" w:hanging="360"/>
        <w:rPr/>
      </w:pPr>
      <w:r>
        <w:rPr/>
        <w:t>Обилно изплакнете с чиста вода</w:t>
      </w:r>
    </w:p>
    <w:p>
      <w:pPr>
        <w:pStyle w:val="Normal"/>
        <w:numPr>
          <w:ilvl w:val="0"/>
          <w:numId w:val="5"/>
        </w:numPr>
        <w:tabs>
          <w:tab w:val="clear" w:pos="708"/>
          <w:tab w:val="left" w:pos="786" w:leader="none"/>
        </w:tabs>
        <w:autoSpaceDE w:val="false"/>
        <w:spacing w:lineRule="auto" w:line="276" w:before="0" w:after="200"/>
        <w:ind w:left="786" w:hanging="360"/>
        <w:rPr/>
      </w:pPr>
      <w:r>
        <w:rPr/>
        <w:t>Подсушете със сухи и чисти тупфери</w:t>
      </w:r>
    </w:p>
    <w:p>
      <w:pPr>
        <w:pStyle w:val="Normal"/>
        <w:numPr>
          <w:ilvl w:val="0"/>
          <w:numId w:val="5"/>
        </w:numPr>
        <w:tabs>
          <w:tab w:val="clear" w:pos="708"/>
          <w:tab w:val="left" w:pos="786" w:leader="none"/>
        </w:tabs>
        <w:autoSpaceDE w:val="false"/>
        <w:spacing w:lineRule="auto" w:line="276" w:before="0" w:after="200"/>
        <w:ind w:left="786" w:hanging="360"/>
        <w:rPr/>
      </w:pPr>
      <w:r>
        <w:rPr>
          <w:lang w:val="en"/>
        </w:rPr>
        <w:t xml:space="preserve"> </w:t>
      </w:r>
      <w:r>
        <w:rPr/>
        <w:t>Извадете подлогата на и на нейно място поставете бъбрековидно легенче</w:t>
      </w:r>
    </w:p>
    <w:p>
      <w:pPr>
        <w:pStyle w:val="Normal"/>
        <w:numPr>
          <w:ilvl w:val="0"/>
          <w:numId w:val="5"/>
        </w:numPr>
        <w:tabs>
          <w:tab w:val="clear" w:pos="708"/>
          <w:tab w:val="left" w:pos="786" w:leader="none"/>
        </w:tabs>
        <w:autoSpaceDE w:val="false"/>
        <w:spacing w:lineRule="auto" w:line="276" w:before="0" w:after="200"/>
        <w:ind w:left="786" w:hanging="360"/>
        <w:rPr/>
      </w:pPr>
      <w:r>
        <w:rPr/>
        <w:t>Поставете на ръцете си стерилни ръкавици</w:t>
      </w:r>
    </w:p>
    <w:p>
      <w:pPr>
        <w:pStyle w:val="Normal"/>
        <w:numPr>
          <w:ilvl w:val="0"/>
          <w:numId w:val="5"/>
        </w:numPr>
        <w:tabs>
          <w:tab w:val="clear" w:pos="708"/>
          <w:tab w:val="left" w:pos="786" w:leader="none"/>
        </w:tabs>
        <w:autoSpaceDE w:val="false"/>
        <w:spacing w:lineRule="auto" w:line="276" w:before="0" w:after="200"/>
        <w:ind w:left="786" w:hanging="360"/>
        <w:rPr/>
      </w:pPr>
      <w:r>
        <w:rPr/>
        <w:t>С палецаи средния пръст на лявата ръка разтворете лабиите, докато се открие добре външния отвор на уретрата</w:t>
      </w:r>
    </w:p>
    <w:p>
      <w:pPr>
        <w:pStyle w:val="Normal"/>
        <w:numPr>
          <w:ilvl w:val="0"/>
          <w:numId w:val="5"/>
        </w:numPr>
        <w:tabs>
          <w:tab w:val="clear" w:pos="708"/>
          <w:tab w:val="left" w:pos="786" w:leader="none"/>
        </w:tabs>
        <w:autoSpaceDE w:val="false"/>
        <w:spacing w:lineRule="auto" w:line="276" w:before="0" w:after="200"/>
        <w:ind w:left="786" w:hanging="360"/>
        <w:rPr/>
      </w:pPr>
      <w:r>
        <w:rPr/>
        <w:t>С дясната ръка с помощта на пинсета вземете стерилна марличка напоена с реванол</w:t>
      </w:r>
    </w:p>
    <w:p>
      <w:pPr>
        <w:pStyle w:val="Normal"/>
        <w:numPr>
          <w:ilvl w:val="0"/>
          <w:numId w:val="5"/>
        </w:numPr>
        <w:tabs>
          <w:tab w:val="clear" w:pos="708"/>
          <w:tab w:val="left" w:pos="786" w:leader="none"/>
        </w:tabs>
        <w:autoSpaceDE w:val="false"/>
        <w:spacing w:lineRule="auto" w:line="276" w:before="0" w:after="200"/>
        <w:ind w:left="786" w:hanging="360"/>
        <w:rPr/>
      </w:pPr>
      <w:r>
        <w:rPr/>
        <w:t>Обтрийте външния отвор на уретрата и около нея отгоре надолу</w:t>
      </w:r>
    </w:p>
    <w:p>
      <w:pPr>
        <w:pStyle w:val="Normal"/>
        <w:numPr>
          <w:ilvl w:val="0"/>
          <w:numId w:val="5"/>
        </w:numPr>
        <w:tabs>
          <w:tab w:val="clear" w:pos="708"/>
          <w:tab w:val="left" w:pos="786" w:leader="none"/>
        </w:tabs>
        <w:autoSpaceDE w:val="false"/>
        <w:spacing w:lineRule="auto" w:line="276" w:before="0" w:after="200"/>
        <w:ind w:left="786" w:hanging="360"/>
        <w:rPr/>
      </w:pPr>
      <w:r>
        <w:rPr/>
        <w:t>Пред входа на влагалището поставете стерилен тампон</w:t>
      </w:r>
    </w:p>
    <w:p>
      <w:pPr>
        <w:pStyle w:val="Normal"/>
        <w:numPr>
          <w:ilvl w:val="0"/>
          <w:numId w:val="5"/>
        </w:numPr>
        <w:tabs>
          <w:tab w:val="clear" w:pos="708"/>
          <w:tab w:val="left" w:pos="786" w:leader="none"/>
        </w:tabs>
        <w:autoSpaceDE w:val="false"/>
        <w:spacing w:lineRule="auto" w:line="276" w:before="0" w:after="200"/>
        <w:ind w:left="786" w:hanging="360"/>
        <w:rPr/>
      </w:pPr>
      <w:r>
        <w:rPr/>
        <w:t>Захванете катетъра на 2-3 см. от вътрешния край с инструмент</w:t>
      </w:r>
    </w:p>
    <w:p>
      <w:pPr>
        <w:pStyle w:val="Normal"/>
        <w:numPr>
          <w:ilvl w:val="0"/>
          <w:numId w:val="5"/>
        </w:numPr>
        <w:tabs>
          <w:tab w:val="clear" w:pos="708"/>
          <w:tab w:val="left" w:pos="786" w:leader="none"/>
        </w:tabs>
        <w:autoSpaceDE w:val="false"/>
        <w:spacing w:lineRule="auto" w:line="276" w:before="0" w:after="200"/>
        <w:ind w:left="786" w:hanging="360"/>
        <w:rPr/>
      </w:pPr>
      <w:r>
        <w:rPr/>
        <w:t>Върхът на катетъра намажете със стерилно масло</w:t>
      </w:r>
    </w:p>
    <w:p>
      <w:pPr>
        <w:pStyle w:val="Normal"/>
        <w:numPr>
          <w:ilvl w:val="0"/>
          <w:numId w:val="5"/>
        </w:numPr>
        <w:tabs>
          <w:tab w:val="clear" w:pos="708"/>
          <w:tab w:val="left" w:pos="786" w:leader="none"/>
        </w:tabs>
        <w:autoSpaceDE w:val="false"/>
        <w:spacing w:lineRule="auto" w:line="276" w:before="0" w:after="200"/>
        <w:ind w:left="786" w:hanging="360"/>
        <w:rPr/>
      </w:pPr>
      <w:r>
        <w:rPr/>
        <w:t>Поканете болната  давземе дълбоко въздух и да се напъне, за да се разкрие още по-добре  външния отвор на уретрата</w:t>
      </w:r>
    </w:p>
    <w:p>
      <w:pPr>
        <w:pStyle w:val="Normal"/>
        <w:numPr>
          <w:ilvl w:val="0"/>
          <w:numId w:val="5"/>
        </w:numPr>
        <w:tabs>
          <w:tab w:val="clear" w:pos="708"/>
          <w:tab w:val="left" w:pos="786" w:leader="none"/>
        </w:tabs>
        <w:autoSpaceDE w:val="false"/>
        <w:spacing w:lineRule="auto" w:line="276" w:before="0" w:after="200"/>
        <w:ind w:left="786" w:hanging="360"/>
        <w:rPr/>
      </w:pPr>
      <w:r>
        <w:rPr/>
        <w:t>Въведете върха на катетъра направо в този отвор</w:t>
      </w:r>
    </w:p>
    <w:p>
      <w:pPr>
        <w:pStyle w:val="Normal"/>
        <w:numPr>
          <w:ilvl w:val="0"/>
          <w:numId w:val="5"/>
        </w:numPr>
        <w:tabs>
          <w:tab w:val="clear" w:pos="708"/>
          <w:tab w:val="left" w:pos="786" w:leader="none"/>
        </w:tabs>
        <w:autoSpaceDE w:val="false"/>
        <w:spacing w:lineRule="auto" w:line="276" w:before="0" w:after="200"/>
        <w:ind w:left="786" w:hanging="360"/>
        <w:rPr/>
      </w:pPr>
      <w:r>
        <w:rPr/>
        <w:t>Започнете въвеждането на катетъра бавно и постепенно</w:t>
      </w:r>
    </w:p>
    <w:p>
      <w:pPr>
        <w:pStyle w:val="Normal"/>
        <w:numPr>
          <w:ilvl w:val="0"/>
          <w:numId w:val="5"/>
        </w:numPr>
        <w:tabs>
          <w:tab w:val="clear" w:pos="708"/>
          <w:tab w:val="left" w:pos="786" w:leader="none"/>
        </w:tabs>
        <w:autoSpaceDE w:val="false"/>
        <w:spacing w:lineRule="auto" w:line="276" w:before="0" w:after="200"/>
        <w:ind w:left="786" w:hanging="360"/>
        <w:rPr/>
      </w:pPr>
      <w:r>
        <w:rPr/>
        <w:t>Отначало въвеждайте отвесно</w:t>
      </w:r>
    </w:p>
    <w:p>
      <w:pPr>
        <w:pStyle w:val="Normal"/>
        <w:numPr>
          <w:ilvl w:val="0"/>
          <w:numId w:val="5"/>
        </w:numPr>
        <w:tabs>
          <w:tab w:val="clear" w:pos="708"/>
          <w:tab w:val="left" w:pos="786" w:leader="none"/>
        </w:tabs>
        <w:autoSpaceDE w:val="false"/>
        <w:spacing w:lineRule="auto" w:line="276" w:before="0" w:after="200"/>
        <w:ind w:left="786" w:hanging="360"/>
        <w:rPr/>
      </w:pPr>
      <w:r>
        <w:rPr/>
        <w:t>След това започнете постепенно надолу (въведете 2/3 от катетъра)</w:t>
      </w:r>
    </w:p>
    <w:p>
      <w:pPr>
        <w:pStyle w:val="Normal"/>
        <w:numPr>
          <w:ilvl w:val="0"/>
          <w:numId w:val="5"/>
        </w:numPr>
        <w:tabs>
          <w:tab w:val="clear" w:pos="708"/>
          <w:tab w:val="left" w:pos="786" w:leader="none"/>
        </w:tabs>
        <w:autoSpaceDE w:val="false"/>
        <w:spacing w:lineRule="auto" w:line="276" w:before="0" w:after="200"/>
        <w:ind w:left="786" w:hanging="360"/>
        <w:rPr/>
      </w:pPr>
      <w:r>
        <w:rPr/>
        <w:t>Започването на изтичане на урина потвръждава, че сте въвели катетъра в пик.мехур</w:t>
      </w:r>
    </w:p>
    <w:p>
      <w:pPr>
        <w:pStyle w:val="Normal"/>
        <w:numPr>
          <w:ilvl w:val="0"/>
          <w:numId w:val="5"/>
        </w:numPr>
        <w:tabs>
          <w:tab w:val="clear" w:pos="708"/>
          <w:tab w:val="left" w:pos="786" w:leader="none"/>
        </w:tabs>
        <w:autoSpaceDE w:val="false"/>
        <w:spacing w:lineRule="auto" w:line="276" w:before="0" w:after="200"/>
        <w:ind w:left="786" w:hanging="360"/>
        <w:rPr/>
      </w:pPr>
      <w:r>
        <w:rPr/>
        <w:t>Вижте обозначените милилитри във външния втори извод на катетъра и въведете със спринцовка необходимото количество физиологичен разтвор</w:t>
      </w:r>
    </w:p>
    <w:p>
      <w:pPr>
        <w:pStyle w:val="Normal"/>
        <w:numPr>
          <w:ilvl w:val="0"/>
          <w:numId w:val="5"/>
        </w:numPr>
        <w:tabs>
          <w:tab w:val="clear" w:pos="708"/>
          <w:tab w:val="left" w:pos="786" w:leader="none"/>
        </w:tabs>
        <w:autoSpaceDE w:val="false"/>
        <w:spacing w:lineRule="auto" w:line="276" w:before="0" w:after="200"/>
        <w:ind w:left="786" w:hanging="360"/>
        <w:rPr/>
      </w:pPr>
      <w:r>
        <w:rPr/>
        <w:t>По Този начин раздувате балончето на катетъра и той се фиксира</w:t>
      </w:r>
    </w:p>
    <w:p>
      <w:pPr>
        <w:pStyle w:val="Normal"/>
        <w:numPr>
          <w:ilvl w:val="0"/>
          <w:numId w:val="5"/>
        </w:numPr>
        <w:tabs>
          <w:tab w:val="clear" w:pos="708"/>
          <w:tab w:val="left" w:pos="786" w:leader="none"/>
        </w:tabs>
        <w:autoSpaceDE w:val="false"/>
        <w:spacing w:lineRule="auto" w:line="276" w:before="0" w:after="200"/>
        <w:ind w:left="786" w:hanging="360"/>
        <w:rPr/>
      </w:pPr>
      <w:r>
        <w:rPr/>
        <w:t>Свържете първия извод на катетъра със специалната уринаторна торбичка</w:t>
      </w:r>
    </w:p>
    <w:p>
      <w:pPr>
        <w:pStyle w:val="Normal"/>
        <w:autoSpaceDE w:val="false"/>
        <w:spacing w:lineRule="auto" w:line="276" w:before="0" w:after="200"/>
        <w:rPr/>
      </w:pPr>
      <w:r>
        <w:rPr>
          <w:b/>
          <w:bCs/>
          <w:lang w:val="en"/>
        </w:rPr>
        <w:t xml:space="preserve">9. </w:t>
      </w:r>
      <w:r>
        <w:rPr>
          <w:b/>
          <w:bCs/>
        </w:rPr>
        <w:t xml:space="preserve">Усложнения </w:t>
      </w:r>
    </w:p>
    <w:p>
      <w:pPr>
        <w:pStyle w:val="Normal"/>
        <w:autoSpaceDE w:val="false"/>
        <w:spacing w:lineRule="auto" w:line="276" w:before="0" w:after="200"/>
        <w:rPr/>
      </w:pPr>
      <w:r>
        <w:rPr/>
        <w:t>Раздуване на фиксиращия балон в самата уретра и непроходимост на катетъра;</w:t>
      </w:r>
    </w:p>
    <w:p>
      <w:pPr>
        <w:pStyle w:val="Normal"/>
        <w:autoSpaceDE w:val="false"/>
        <w:spacing w:lineRule="auto" w:line="276" w:before="0" w:after="200"/>
        <w:rPr/>
      </w:pPr>
      <w:r>
        <w:rPr/>
        <w:t>Кървене, причинено от охлузване при поставяне на катетъра;</w:t>
      </w:r>
    </w:p>
    <w:p>
      <w:pPr>
        <w:pStyle w:val="Normal"/>
        <w:autoSpaceDE w:val="false"/>
        <w:spacing w:lineRule="auto" w:line="276" w:before="0" w:after="200"/>
        <w:rPr/>
      </w:pPr>
      <w:r>
        <w:rPr/>
        <w:t>Инфекция на долните отдели на отделителната система, пик.мехур, уретра;</w:t>
      </w:r>
    </w:p>
    <w:p>
      <w:pPr>
        <w:pStyle w:val="Normal"/>
        <w:autoSpaceDE w:val="false"/>
        <w:spacing w:lineRule="auto" w:line="276" w:before="0" w:after="200"/>
        <w:rPr/>
      </w:pPr>
      <w:r>
        <w:rPr/>
        <w:t>Непоносимпст към латексови катетри (изключително рядко). При такава непоносимост – при всяко поставяне на катетъра се инжектира Урбазон по предписание на лекар;</w:t>
      </w:r>
    </w:p>
    <w:p>
      <w:pPr>
        <w:pStyle w:val="Normal"/>
        <w:autoSpaceDE w:val="false"/>
        <w:spacing w:lineRule="auto" w:line="276" w:before="0" w:after="200"/>
        <w:rPr/>
      </w:pPr>
      <w:r>
        <w:rPr/>
        <w:t>Перфорация на фиксиращия балон и изпадане на катетъра;</w:t>
      </w:r>
    </w:p>
    <w:p>
      <w:pPr>
        <w:pStyle w:val="Normal"/>
        <w:autoSpaceDE w:val="false"/>
        <w:spacing w:lineRule="auto" w:line="276" w:before="0" w:after="200"/>
        <w:ind w:firstLine="708"/>
        <w:rPr/>
      </w:pPr>
      <w:r>
        <w:rPr>
          <w:lang w:val="en-US"/>
        </w:rPr>
        <w:t>A</w:t>
      </w:r>
      <w:r>
        <w:rPr/>
        <w:t>ко пик.</w:t>
      </w:r>
      <w:r>
        <w:rPr>
          <w:lang w:val="en-US"/>
        </w:rPr>
        <w:t xml:space="preserve"> </w:t>
      </w:r>
      <w:r>
        <w:rPr/>
        <w:t>мехур е празен и от катетъра не изтича урина, за да сме сигурни, че катетърът е поставен както трябва се прави промивка с 50 мл преварена вода или NaCl 0,9% с помощта на спринцовка, притиска се ниско коремната стена, при което течността трябва да изтече през катетъра.</w:t>
      </w:r>
    </w:p>
    <w:p>
      <w:pPr>
        <w:pStyle w:val="Normal"/>
        <w:ind w:firstLine="708"/>
        <w:rPr/>
      </w:pPr>
      <w:r>
        <w:rPr/>
        <w:t>При препълнен пик.мехур след поставяне на уретралния катетър, оставяме една част от урината да изтече, защипваме катетъра с хемостатична щипка и след около 15 мин.оставяме да изтече и остатъка от урината. Това се прави с цел да не изкърви пик.мехур, тъй като е бил преизпълнен и раздут.</w:t>
      </w:r>
    </w:p>
    <w:p>
      <w:pPr>
        <w:pStyle w:val="Normal"/>
        <w:rPr/>
      </w:pPr>
      <w:r>
        <w:rPr/>
      </w:r>
    </w:p>
    <w:p>
      <w:pPr>
        <w:pStyle w:val="Normal"/>
        <w:rPr>
          <w:u w:val="single"/>
        </w:rPr>
      </w:pPr>
      <w:r>
        <w:rPr>
          <w:u w:val="single"/>
          <w:lang w:val="en-US"/>
        </w:rPr>
        <w:t>Декубитус и борба с него</w:t>
      </w:r>
    </w:p>
    <w:p>
      <w:pPr>
        <w:pStyle w:val="Normal"/>
        <w:autoSpaceDE w:val="false"/>
        <w:spacing w:lineRule="auto" w:line="276" w:before="0" w:after="200"/>
        <w:rPr/>
      </w:pPr>
      <w:r>
        <w:rPr>
          <w:b/>
          <w:bCs/>
        </w:rPr>
        <w:t>Локализацията</w:t>
      </w:r>
      <w:r>
        <w:rPr/>
        <w:t xml:space="preserve"> на декубитуса зависи от положението на болния в леглото. Преди всичко тежко болнитележат по гръб. Опорните точки при това положение са кръстът, лопатките, петите и тилът. Именно в тези области се образува декубитус, като по – често сес реща в кръстната и седалищната област, отколкото на тила. Когато положението наболния в леглото е странино, декубитусът се появявав областта на трохантеротазобедрената става, вътрешната и външната част на бедрата. При по – пълни жени при дълго залежаване и неспазване на личната хигиена на гърдите и в гънките на корема.</w:t>
      </w:r>
    </w:p>
    <w:p>
      <w:pPr>
        <w:pStyle w:val="Normal"/>
        <w:autoSpaceDE w:val="false"/>
        <w:spacing w:lineRule="auto" w:line="276" w:before="0" w:after="200"/>
        <w:rPr/>
      </w:pPr>
      <w:r>
        <w:rPr/>
        <w:t>Освен продължителното принудително положение на болния за появата на декубитус способстват редица други предразполагащи моменти:</w:t>
      </w:r>
    </w:p>
    <w:p>
      <w:pPr>
        <w:pStyle w:val="Normal"/>
        <w:numPr>
          <w:ilvl w:val="0"/>
          <w:numId w:val="5"/>
        </w:numPr>
        <w:autoSpaceDE w:val="false"/>
        <w:spacing w:lineRule="auto" w:line="276" w:before="0" w:after="200"/>
        <w:ind w:left="720" w:hanging="360"/>
        <w:rPr/>
      </w:pPr>
      <w:r>
        <w:rPr/>
        <w:t>Рязко отслабване и изтощение на болните след  продължително тежко боледуване;</w:t>
      </w:r>
    </w:p>
    <w:p>
      <w:pPr>
        <w:pStyle w:val="Normal"/>
        <w:numPr>
          <w:ilvl w:val="0"/>
          <w:numId w:val="5"/>
        </w:numPr>
        <w:autoSpaceDE w:val="false"/>
        <w:spacing w:lineRule="auto" w:line="276" w:before="0" w:after="200"/>
        <w:ind w:left="720" w:hanging="360"/>
        <w:rPr/>
      </w:pPr>
      <w:r>
        <w:rPr/>
        <w:t>Болни със заболявания на ЦНС, при които е нарушена трофичната функция, болни със черепно – мозъчни травмиди, диабетици;</w:t>
      </w:r>
    </w:p>
    <w:p>
      <w:pPr>
        <w:pStyle w:val="Normal"/>
        <w:numPr>
          <w:ilvl w:val="0"/>
          <w:numId w:val="5"/>
        </w:numPr>
        <w:autoSpaceDE w:val="false"/>
        <w:spacing w:lineRule="auto" w:line="276" w:before="0" w:after="200"/>
        <w:ind w:left="720" w:hanging="360"/>
        <w:rPr/>
      </w:pPr>
      <w:r>
        <w:rPr/>
        <w:t>Скелетни аномалии( сколиоза, костни тумори), тъй като се променят нормалните условия на налягане на меките тъкани;</w:t>
      </w:r>
    </w:p>
    <w:p>
      <w:pPr>
        <w:pStyle w:val="Normal"/>
        <w:numPr>
          <w:ilvl w:val="0"/>
          <w:numId w:val="5"/>
        </w:numPr>
        <w:autoSpaceDE w:val="false"/>
        <w:spacing w:lineRule="auto" w:line="276" w:before="0" w:after="200"/>
        <w:ind w:left="720" w:hanging="360"/>
        <w:rPr/>
      </w:pPr>
      <w:r>
        <w:rPr/>
        <w:t xml:space="preserve">Сепсис и повишена температура; доказано е, че бактериите по – лесно се размножават в тъкани, травматизирани от прекомерно притискане. </w:t>
      </w:r>
    </w:p>
    <w:p>
      <w:pPr>
        <w:pStyle w:val="Normal"/>
        <w:autoSpaceDE w:val="false"/>
        <w:spacing w:lineRule="auto" w:line="276" w:before="0" w:after="200"/>
        <w:rPr/>
      </w:pPr>
      <w:r>
        <w:rPr/>
        <w:t>Предразполагащи причини за декубитуси още могат да бъдат: анемия, венозен застой, отоци, недоимъчно хранене, уремия, хипотония, шок, лъчелечение.</w:t>
      </w:r>
    </w:p>
    <w:p>
      <w:pPr>
        <w:pStyle w:val="Normal"/>
        <w:autoSpaceDE w:val="false"/>
        <w:spacing w:lineRule="auto" w:line="276" w:before="0" w:after="200"/>
        <w:rPr/>
      </w:pPr>
      <w:r>
        <w:rPr/>
        <w:t>Има връзка между незадържане (incontinentio) и декубитус; възможно е кожата в глутеалната и перианалната област да бъде ерозирана от фекална течност или разложени екскрети.</w:t>
      </w:r>
    </w:p>
    <w:p>
      <w:pPr>
        <w:pStyle w:val="Normal"/>
        <w:autoSpaceDE w:val="false"/>
        <w:spacing w:lineRule="auto" w:line="276" w:before="0" w:after="200"/>
        <w:rPr/>
      </w:pPr>
      <w:r>
        <w:rPr/>
        <w:t>За появата на декубитус причина са още неудобното и нечистото легло, неравностите на дюшека, гънките на чаршафа и пижамата, лошата хигиена на кожата. Освен описания декубитус на залежаване у болните в практиката се срещат и болни с декубитус от неправилно поставенициркулаторни гипсови превръзки, протези, ортопедични апарати и т.н.</w:t>
      </w:r>
    </w:p>
    <w:p>
      <w:pPr>
        <w:pStyle w:val="Normal"/>
        <w:autoSpaceDE w:val="false"/>
        <w:spacing w:lineRule="auto" w:line="276" w:before="0" w:after="200"/>
        <w:rPr/>
      </w:pPr>
      <w:r>
        <w:rPr/>
        <w:t>В своето развитие декубитусът преминава през 3 степени:  1ва степен – обикновено зачервяване на кожата, 2ра степен – почерняване на кожата и повърхностно разраняване, 3та степен – дълбоко некротизиране и разраняване натъканите с навлизане на бактериална инфекция.</w:t>
      </w:r>
    </w:p>
    <w:p>
      <w:pPr>
        <w:pStyle w:val="Normal"/>
        <w:autoSpaceDE w:val="false"/>
        <w:spacing w:lineRule="auto" w:line="276" w:before="0" w:after="200"/>
        <w:rPr/>
      </w:pPr>
      <w:r>
        <w:rPr/>
        <w:t>В тежки случаи раните достигат до костите, които могат да бъдат обхванати от възпалителен процес. Инфекцията може да се разпространи в целия организъм, получава се картина на сепсис: висока температура, чести втрисания и обикновено болните загиват.</w:t>
      </w:r>
    </w:p>
    <w:p>
      <w:pPr>
        <w:pStyle w:val="Normal"/>
        <w:autoSpaceDE w:val="false"/>
        <w:spacing w:lineRule="auto" w:line="276" w:before="0" w:after="200"/>
        <w:rPr>
          <w:lang w:val="en"/>
        </w:rPr>
      </w:pPr>
      <w:r>
        <w:rPr>
          <w:b/>
          <w:bCs/>
          <w:lang w:val="en-US"/>
        </w:rPr>
        <w:tab/>
      </w:r>
      <w:r>
        <w:rPr>
          <w:b/>
          <w:bCs/>
        </w:rPr>
        <w:t>Профилактика на декубитуса:</w:t>
      </w:r>
      <w:r>
        <w:rPr/>
        <w:t xml:space="preserve"> Първото и най – важното условие в профилактиката на декубитуса е грижите за тежко болния да бъдат навременни и постоянни:</w:t>
      </w:r>
    </w:p>
    <w:p>
      <w:pPr>
        <w:pStyle w:val="Normal"/>
        <w:numPr>
          <w:ilvl w:val="0"/>
          <w:numId w:val="5"/>
        </w:numPr>
        <w:autoSpaceDE w:val="false"/>
        <w:spacing w:lineRule="auto" w:line="276" w:before="0" w:after="200"/>
        <w:ind w:left="720" w:hanging="360"/>
        <w:rPr/>
      </w:pPr>
      <w:r>
        <w:rPr/>
        <w:t>Грижи за леглото на болния: равен дюшек, гладък, чисто постелно белъо и винаги добре изпънато;</w:t>
      </w:r>
    </w:p>
    <w:p>
      <w:pPr>
        <w:pStyle w:val="Normal"/>
        <w:numPr>
          <w:ilvl w:val="0"/>
          <w:numId w:val="5"/>
        </w:numPr>
        <w:autoSpaceDE w:val="false"/>
        <w:spacing w:lineRule="auto" w:line="276" w:before="0" w:after="200"/>
        <w:ind w:left="720" w:hanging="360"/>
        <w:rPr/>
      </w:pPr>
      <w:r>
        <w:rPr/>
        <w:t>Редовно обръщане на залежалите се болни (поне на 2 часа), ако състоянието на болния позволява това;</w:t>
      </w:r>
    </w:p>
    <w:p>
      <w:pPr>
        <w:pStyle w:val="Normal"/>
        <w:numPr>
          <w:ilvl w:val="0"/>
          <w:numId w:val="5"/>
        </w:numPr>
        <w:autoSpaceDE w:val="false"/>
        <w:spacing w:lineRule="auto" w:line="276" w:before="0" w:after="200"/>
        <w:ind w:left="720" w:hanging="360"/>
        <w:rPr/>
      </w:pPr>
      <w:r>
        <w:rPr/>
        <w:t>За намалчване на натиска под засташените местаот декубитус да се поставят гумени кръгове, напълнени с въздух и облечени в калъфка, или специални пневматични възглавнички за лакти, колене и пети. Могат да се приготвят малки кръгове от памук и бинт.</w:t>
      </w:r>
    </w:p>
    <w:p>
      <w:pPr>
        <w:pStyle w:val="Normal"/>
        <w:autoSpaceDE w:val="false"/>
        <w:spacing w:lineRule="auto" w:line="276" w:before="0" w:after="200"/>
        <w:rPr/>
      </w:pPr>
      <w:r>
        <w:rPr>
          <w:b/>
          <w:bCs/>
        </w:rPr>
        <w:t xml:space="preserve">Необходими принадлежности </w:t>
      </w:r>
      <w:r>
        <w:rPr/>
        <w:t>за тоалет против декубитус: на количката за хигиенни грижи акушерката приготвя следното: вода, леген, мушама, хавлиена кърпа, сапун, гъба и ревулсивно средство(лавандулов, салицилов, винен или друг спирт). Ако е необходимо, приготвя още гумени или бинтовикръгове, пижама и комплект  постелно белъо(за смяна при нужда).</w:t>
      </w:r>
    </w:p>
    <w:p>
      <w:pPr>
        <w:pStyle w:val="Normal"/>
        <w:autoSpaceDE w:val="false"/>
        <w:spacing w:lineRule="auto" w:line="276" w:before="0" w:after="200"/>
        <w:rPr/>
      </w:pPr>
      <w:r>
        <w:rPr>
          <w:b/>
          <w:bCs/>
        </w:rPr>
        <w:t>Начин на извършване:</w:t>
      </w:r>
      <w:r>
        <w:rPr>
          <w:b/>
          <w:bCs/>
          <w:lang w:val="en-US"/>
        </w:rPr>
        <w:t xml:space="preserve"> </w:t>
      </w:r>
      <w:r>
        <w:rPr/>
        <w:t>Леглото се разопакова от всички страни, болният се отмества в едната му страна и се обръща с лице към сестрата. Постилат се мушама и кърпата под седалището и гърба на болния. При обслужването на тежко болен се включва и втора допълнителна медицинска сестра. С изцедена и предварително насапунисана гъба се измиват гърбът, лумбо – сакралната област, хълбоците, лактите, коленете и петите. След това сапунът се изтрива от кожата, която се подсушава добре с хавлиена кърпа. Кожата се намазва с ревулсивно средство, като се разтрива с дланта на ръката с кръгови енергични движения, докато изсъхне.</w:t>
      </w:r>
    </w:p>
    <w:p>
      <w:pPr>
        <w:pStyle w:val="Normal"/>
        <w:autoSpaceDE w:val="false"/>
        <w:spacing w:lineRule="auto" w:line="276" w:before="0" w:after="200"/>
        <w:rPr/>
      </w:pPr>
      <w:r>
        <w:rPr/>
        <w:t>Добре е кожата да се зачерви, което показва, че има достатъчно прилив на кръв, с което се подобрява храненето на тъканите.</w:t>
      </w:r>
    </w:p>
    <w:p>
      <w:pPr>
        <w:pStyle w:val="Normal"/>
        <w:autoSpaceDE w:val="false"/>
        <w:spacing w:lineRule="auto" w:line="276" w:before="0" w:after="200"/>
        <w:rPr/>
      </w:pPr>
      <w:r>
        <w:rPr>
          <w:b/>
          <w:bCs/>
        </w:rPr>
        <w:t>Лечение на декубитуса:</w:t>
      </w:r>
      <w:r>
        <w:rPr>
          <w:b/>
          <w:bCs/>
          <w:lang w:val="en-US"/>
        </w:rPr>
        <w:t xml:space="preserve"> </w:t>
      </w:r>
      <w:r>
        <w:rPr/>
        <w:t>При 1ва степен – болният да не лежи върху него, ако е възможно – по очи или на обратната страна. Мястото се маже с епитализиращи унгвенти, отгоре се поставя стерилна марля. Добър ефект дава поставянето на антибиотични пудри.</w:t>
      </w:r>
      <w:r>
        <w:rPr>
          <w:lang w:val="en-US"/>
        </w:rPr>
        <w:t xml:space="preserve"> </w:t>
      </w:r>
      <w:r>
        <w:rPr/>
        <w:t>При получена рана лечението се ръководи от принципа за вторично заздравяване на раните и третиране по стерилен начин;  околността се обработва с йод- бензин, слага се стерилна превръзка, като предварително мястото може да се намаже с мехлем на Вишневски, мехлеми с витамин А, антибиотични шпрейове и др.</w:t>
      </w:r>
    </w:p>
    <w:p>
      <w:pPr>
        <w:pStyle w:val="Normal"/>
        <w:autoSpaceDE w:val="false"/>
        <w:spacing w:lineRule="auto" w:line="276" w:before="0" w:after="200"/>
        <w:rPr/>
      </w:pPr>
      <w:r>
        <w:rPr/>
        <w:t xml:space="preserve">При </w:t>
      </w:r>
      <w:r>
        <w:rPr>
          <w:b/>
          <w:bCs/>
        </w:rPr>
        <w:t>некроза</w:t>
      </w:r>
      <w:r>
        <w:rPr/>
        <w:t xml:space="preserve"> – хирургична обработка с изрязванена некротичните участъци. Добър резултат дава откритият способ на лечение, ако болният може да лежина здравата страна. Това създава възможност за гранулиранена здравата тъкан; понякога се налага дренаж. Добри резултати дава кварцовото облъчване. При гипсови превръзки – гипсът се сваля! При гноене – взема се материал за бактериологично изследване и се провежда целенасочено лечение. Въпреки че факторите за появата на декубитални рани са много, честотата им може да бъде значително намалена чрез подобряване на грижите, с които се отстраняват опасните действия на тези фактори.</w:t>
      </w:r>
    </w:p>
    <w:p>
      <w:pPr>
        <w:pStyle w:val="Normal"/>
        <w:rPr>
          <w:u w:val="single"/>
        </w:rPr>
      </w:pPr>
      <w:r>
        <w:rPr>
          <w:u w:val="single"/>
        </w:rPr>
      </w:r>
    </w:p>
    <w:p>
      <w:pPr>
        <w:pStyle w:val="Normal"/>
        <w:jc w:val="center"/>
        <w:rPr>
          <w:i/>
          <w:i/>
          <w:u w:val="single"/>
        </w:rPr>
      </w:pPr>
      <w:r>
        <w:rPr>
          <w:i/>
          <w:u w:val="single"/>
        </w:rPr>
        <w:t>Обезболяване на болния</w:t>
      </w:r>
    </w:p>
    <w:p>
      <w:pPr>
        <w:pStyle w:val="Normal"/>
        <w:rPr/>
      </w:pPr>
      <w:r>
        <w:rPr/>
        <w:t>Медикаментозната терапия при онкологично болни пациенти зависи от: стадия на развитие на злокачествения тумор, както и от силата на болката.</w:t>
      </w:r>
    </w:p>
    <w:p>
      <w:pPr>
        <w:pStyle w:val="Normal"/>
        <w:ind w:left="-360" w:hanging="0"/>
        <w:jc w:val="both"/>
        <w:rPr>
          <w:b/>
          <w:b/>
          <w:bCs/>
          <w:u w:val="single"/>
        </w:rPr>
      </w:pPr>
      <w:r>
        <w:rPr>
          <w:b/>
          <w:bCs/>
        </w:rPr>
        <w:t xml:space="preserve">  </w:t>
      </w:r>
      <w:r>
        <w:rPr>
          <w:b/>
          <w:bCs/>
          <w:u w:val="single"/>
        </w:rPr>
        <w:t>Лекарствена терапия съобразно болката</w:t>
      </w:r>
    </w:p>
    <w:p>
      <w:pPr>
        <w:pStyle w:val="Normal"/>
        <w:ind w:left="708" w:hanging="0"/>
        <w:jc w:val="both"/>
        <w:rPr/>
      </w:pPr>
      <w:r>
        <w:rPr/>
        <w:t xml:space="preserve">  </w:t>
      </w:r>
      <w:r>
        <w:rPr/>
        <w:t>- При слаба болка- неопиоидни аналгетици; в някои случай и адюванти</w:t>
      </w:r>
    </w:p>
    <w:p>
      <w:pPr>
        <w:pStyle w:val="Normal"/>
        <w:ind w:left="708" w:hanging="0"/>
        <w:jc w:val="both"/>
        <w:rPr/>
      </w:pPr>
      <w:r>
        <w:rPr/>
        <w:t xml:space="preserve">  </w:t>
      </w:r>
      <w:r>
        <w:rPr/>
        <w:t>- При умерена болка- слаби опиоиди; в някои случай неопиоидни аналгетици и адюванти</w:t>
      </w:r>
    </w:p>
    <w:p>
      <w:pPr>
        <w:pStyle w:val="Normal"/>
        <w:ind w:left="708" w:hanging="0"/>
        <w:jc w:val="both"/>
        <w:rPr/>
      </w:pPr>
      <w:r>
        <w:rPr/>
        <w:t xml:space="preserve">  </w:t>
      </w:r>
      <w:r>
        <w:rPr/>
        <w:t>- При силна болка- силни опиоиди; в някои случай неопиоидни аналгети и адюванти</w:t>
      </w:r>
    </w:p>
    <w:p>
      <w:pPr>
        <w:pStyle w:val="Normal"/>
        <w:ind w:left="-360" w:hanging="0"/>
        <w:jc w:val="both"/>
        <w:rPr>
          <w:u w:val="single"/>
        </w:rPr>
      </w:pPr>
      <w:r>
        <w:rPr>
          <w:u w:val="single"/>
        </w:rPr>
      </w:r>
    </w:p>
    <w:p>
      <w:pPr>
        <w:pStyle w:val="Normal"/>
        <w:ind w:left="-360" w:hanging="0"/>
        <w:jc w:val="both"/>
        <w:rPr/>
      </w:pPr>
      <w:r>
        <w:rPr>
          <w:b/>
          <w:bCs/>
          <w:lang w:val="en-US"/>
        </w:rPr>
        <w:t>I</w:t>
      </w:r>
      <w:r>
        <w:rPr>
          <w:b/>
          <w:bCs/>
        </w:rPr>
        <w:t>. Неопиоидни аналгетици</w:t>
      </w:r>
      <w:r>
        <w:rPr/>
        <w:t xml:space="preserve"> (Аналгетици-антипиретици)</w:t>
      </w:r>
    </w:p>
    <w:p>
      <w:pPr>
        <w:pStyle w:val="Normal"/>
        <w:ind w:left="-360" w:right="-180" w:hanging="0"/>
        <w:jc w:val="both"/>
        <w:rPr/>
      </w:pPr>
      <w:r>
        <w:rPr/>
        <w:t>Лекарства притежаващи  аналгетично и антипиретично действие, не потискат дихателния център и при хронично  приложение не водят до лекарствена зависимост.</w:t>
      </w:r>
    </w:p>
    <w:p>
      <w:pPr>
        <w:pStyle w:val="Normal"/>
        <w:ind w:left="-360" w:right="-180" w:hanging="0"/>
        <w:jc w:val="both"/>
        <w:rPr/>
      </w:pPr>
      <w:r>
        <w:rPr>
          <w:u w:val="single"/>
        </w:rPr>
        <w:t>Представители</w:t>
      </w:r>
      <w:r>
        <w:rPr/>
        <w:t xml:space="preserve">: </w:t>
      </w:r>
      <w:r>
        <w:rPr>
          <w:lang w:val="en-US"/>
        </w:rPr>
        <w:t>Paracetamol</w:t>
      </w:r>
      <w:r>
        <w:rPr/>
        <w:t xml:space="preserve">; </w:t>
      </w:r>
      <w:r>
        <w:rPr>
          <w:lang w:val="en-US"/>
        </w:rPr>
        <w:t>Metamizol</w:t>
      </w:r>
      <w:r>
        <w:rPr/>
        <w:t xml:space="preserve">; </w:t>
      </w:r>
      <w:r>
        <w:rPr>
          <w:lang w:val="en-US"/>
        </w:rPr>
        <w:t>Acidum</w:t>
      </w:r>
      <w:r>
        <w:rPr/>
        <w:t xml:space="preserve"> </w:t>
      </w:r>
      <w:r>
        <w:rPr>
          <w:lang w:val="en-US"/>
        </w:rPr>
        <w:t>acetylsalicylicum</w:t>
      </w:r>
    </w:p>
    <w:p>
      <w:pPr>
        <w:pStyle w:val="Normal"/>
        <w:ind w:left="-360" w:right="-180" w:hanging="0"/>
        <w:jc w:val="both"/>
        <w:rPr/>
      </w:pPr>
      <w:r>
        <w:rPr>
          <w:u w:val="single"/>
        </w:rPr>
        <w:t>Препоръчителна денонощна доза</w:t>
      </w:r>
      <w:r>
        <w:rPr/>
        <w:t xml:space="preserve"> и за трите аналгетика-антипиретика- до 2г.</w:t>
      </w:r>
    </w:p>
    <w:p>
      <w:pPr>
        <w:pStyle w:val="Normal"/>
        <w:ind w:left="-360" w:right="-180" w:hanging="0"/>
        <w:jc w:val="both"/>
        <w:rPr>
          <w:u w:val="single"/>
        </w:rPr>
      </w:pPr>
      <w:r>
        <w:rPr>
          <w:u w:val="single"/>
        </w:rPr>
        <w:t>Нежелани лекарствени реакции:</w:t>
      </w:r>
    </w:p>
    <w:p>
      <w:pPr>
        <w:pStyle w:val="Normal"/>
        <w:ind w:left="-360" w:right="-180" w:hanging="0"/>
        <w:jc w:val="both"/>
        <w:rPr/>
      </w:pPr>
      <w:r>
        <w:rPr/>
        <w:t>- алергични (обриви, сърбеж);</w:t>
      </w:r>
    </w:p>
    <w:p>
      <w:pPr>
        <w:pStyle w:val="Normal"/>
        <w:ind w:left="-360" w:right="-180" w:hanging="0"/>
        <w:jc w:val="both"/>
        <w:rPr/>
      </w:pPr>
      <w:r>
        <w:rPr/>
        <w:t>- дразнене на стомашно-чревния тракт;</w:t>
      </w:r>
    </w:p>
    <w:p>
      <w:pPr>
        <w:pStyle w:val="Normal"/>
        <w:ind w:left="-360" w:right="-180" w:hanging="0"/>
        <w:jc w:val="both"/>
        <w:rPr/>
      </w:pPr>
      <w:r>
        <w:rPr/>
        <w:t>- хепатотоксични (</w:t>
      </w:r>
      <w:r>
        <w:rPr>
          <w:lang w:val="en-US"/>
        </w:rPr>
        <w:t>Paracetamol);</w:t>
      </w:r>
    </w:p>
    <w:p>
      <w:pPr>
        <w:pStyle w:val="Normal"/>
        <w:ind w:left="-360" w:right="-180" w:hanging="0"/>
        <w:jc w:val="both"/>
        <w:rPr/>
      </w:pPr>
      <w:r>
        <w:rPr/>
        <w:t>- потискане на кръвотворенето до агранулоцитоза ( Аналгин);</w:t>
      </w:r>
    </w:p>
    <w:p>
      <w:pPr>
        <w:pStyle w:val="Normal"/>
        <w:ind w:left="-360" w:right="-180" w:hanging="0"/>
        <w:jc w:val="both"/>
        <w:rPr/>
      </w:pPr>
      <w:r>
        <w:rPr/>
      </w:r>
    </w:p>
    <w:p>
      <w:pPr>
        <w:pStyle w:val="Normal"/>
        <w:ind w:left="-360" w:right="-180" w:hanging="0"/>
        <w:jc w:val="both"/>
        <w:rPr/>
      </w:pPr>
      <w:r>
        <w:rPr>
          <w:b/>
          <w:bCs/>
          <w:lang w:val="en-US"/>
        </w:rPr>
        <w:t>II</w:t>
      </w:r>
      <w:r>
        <w:rPr>
          <w:b/>
          <w:bCs/>
        </w:rPr>
        <w:t>.</w:t>
      </w:r>
      <w:r>
        <w:rPr/>
        <w:t xml:space="preserve"> </w:t>
      </w:r>
      <w:r>
        <w:rPr>
          <w:b/>
          <w:bCs/>
        </w:rPr>
        <w:t>Нестероидни противовъзпалителни лекарства</w:t>
      </w:r>
      <w:r>
        <w:rPr/>
        <w:t xml:space="preserve"> (НПВЛ)</w:t>
      </w:r>
    </w:p>
    <w:p>
      <w:pPr>
        <w:pStyle w:val="Normal"/>
        <w:ind w:left="-360" w:right="-180" w:hanging="0"/>
        <w:jc w:val="both"/>
        <w:rPr/>
      </w:pPr>
      <w:r>
        <w:rPr/>
        <w:t>Те са производни на различни киселини и се класифицират като производни на салициловата, оцетната, еноловата, пропионовата и други киселини. Те притежават аналгетичен, антипиретичен, противовъзпалителен и урикозоричен ефект.</w:t>
      </w:r>
    </w:p>
    <w:p>
      <w:pPr>
        <w:pStyle w:val="Normal"/>
        <w:ind w:left="-360" w:right="-180" w:firstLine="1068"/>
        <w:jc w:val="both"/>
        <w:rPr/>
      </w:pPr>
      <w:r>
        <w:rPr/>
        <w:t xml:space="preserve">1.Неселективни </w:t>
      </w:r>
      <w:r>
        <w:rPr>
          <w:lang w:val="en-US"/>
        </w:rPr>
        <w:t>COX</w:t>
      </w:r>
      <w:r>
        <w:rPr>
          <w:sz w:val="16"/>
          <w:szCs w:val="16"/>
        </w:rPr>
        <w:t xml:space="preserve">2 </w:t>
      </w:r>
      <w:r>
        <w:rPr/>
        <w:t xml:space="preserve"> инхибитори </w:t>
      </w:r>
    </w:p>
    <w:p>
      <w:pPr>
        <w:pStyle w:val="Normal"/>
        <w:ind w:left="-360" w:right="-180" w:hanging="0"/>
        <w:jc w:val="both"/>
        <w:rPr/>
      </w:pPr>
      <w:r>
        <w:rPr/>
        <w:t xml:space="preserve">салицилати ( </w:t>
      </w:r>
      <w:r>
        <w:rPr>
          <w:lang w:val="en-US"/>
        </w:rPr>
        <w:t>Acidum</w:t>
      </w:r>
      <w:r>
        <w:rPr/>
        <w:t xml:space="preserve"> </w:t>
      </w:r>
      <w:r>
        <w:rPr>
          <w:lang w:val="en-US"/>
        </w:rPr>
        <w:t>acetylsalicylicum</w:t>
      </w:r>
      <w:r>
        <w:rPr/>
        <w:t xml:space="preserve">, </w:t>
      </w:r>
      <w:r>
        <w:rPr>
          <w:lang w:val="en-US"/>
        </w:rPr>
        <w:t>Acetysal</w:t>
      </w:r>
      <w:r>
        <w:rPr/>
        <w:t xml:space="preserve">, </w:t>
      </w:r>
      <w:r>
        <w:rPr>
          <w:lang w:val="en-US"/>
        </w:rPr>
        <w:t>Aspirin</w:t>
      </w:r>
      <w:r>
        <w:rPr/>
        <w:t>);</w:t>
      </w:r>
    </w:p>
    <w:p>
      <w:pPr>
        <w:pStyle w:val="Normal"/>
        <w:ind w:left="-360" w:right="-180" w:hanging="0"/>
        <w:jc w:val="both"/>
        <w:rPr>
          <w:lang w:val="en-US"/>
        </w:rPr>
      </w:pPr>
      <w:r>
        <w:rPr>
          <w:lang w:val="en-US"/>
        </w:rPr>
        <w:t xml:space="preserve">Diclofenac ( Voltaren, Feloran); </w:t>
      </w:r>
    </w:p>
    <w:p>
      <w:pPr>
        <w:pStyle w:val="Normal"/>
        <w:ind w:left="-360" w:right="-180" w:hanging="0"/>
        <w:jc w:val="both"/>
        <w:rPr/>
      </w:pPr>
      <w:r>
        <w:rPr>
          <w:lang w:val="en-US"/>
        </w:rPr>
        <w:t xml:space="preserve">Indomethacin, </w:t>
      </w:r>
      <w:r>
        <w:rPr/>
        <w:t xml:space="preserve"> </w:t>
      </w:r>
      <w:r>
        <w:rPr>
          <w:lang w:val="en-US"/>
        </w:rPr>
        <w:t>Piroxicam, Ibuprofen, Naproxen</w:t>
      </w:r>
      <w:r>
        <w:rPr/>
        <w:t xml:space="preserve"> и др.</w:t>
      </w:r>
    </w:p>
    <w:p>
      <w:pPr>
        <w:pStyle w:val="Normal"/>
        <w:ind w:left="-360" w:right="-180" w:firstLine="1068"/>
        <w:jc w:val="both"/>
        <w:rPr/>
      </w:pPr>
      <w:r>
        <w:rPr/>
        <w:t xml:space="preserve">2.Относително селективни </w:t>
      </w:r>
      <w:r>
        <w:rPr>
          <w:lang w:val="en-US"/>
        </w:rPr>
        <w:t>COX</w:t>
      </w:r>
      <w:r>
        <w:rPr>
          <w:sz w:val="16"/>
          <w:szCs w:val="16"/>
        </w:rPr>
        <w:t xml:space="preserve">2  </w:t>
      </w:r>
      <w:r>
        <w:rPr/>
        <w:t xml:space="preserve">инхибитори - </w:t>
      </w:r>
      <w:r>
        <w:rPr>
          <w:lang w:val="en-US"/>
        </w:rPr>
        <w:t>Nimesulid</w:t>
      </w:r>
      <w:r>
        <w:rPr/>
        <w:t xml:space="preserve"> (</w:t>
      </w:r>
      <w:r>
        <w:rPr>
          <w:lang w:val="en-US"/>
        </w:rPr>
        <w:t>Aulin</w:t>
      </w:r>
      <w:r>
        <w:rPr/>
        <w:t xml:space="preserve">), </w:t>
      </w:r>
      <w:r>
        <w:rPr>
          <w:lang w:val="en-US"/>
        </w:rPr>
        <w:t>Meloxicam</w:t>
      </w:r>
      <w:r>
        <w:rPr/>
        <w:t xml:space="preserve"> (</w:t>
      </w:r>
      <w:r>
        <w:rPr>
          <w:lang w:val="en-US"/>
        </w:rPr>
        <w:t>Movalis</w:t>
      </w:r>
      <w:r>
        <w:rPr/>
        <w:t>).</w:t>
      </w:r>
    </w:p>
    <w:p>
      <w:pPr>
        <w:pStyle w:val="Normal"/>
        <w:ind w:left="-360" w:right="-180" w:firstLine="1068"/>
        <w:jc w:val="both"/>
        <w:rPr/>
      </w:pPr>
      <w:r>
        <w:rPr/>
        <w:t xml:space="preserve">3.Селективни </w:t>
      </w:r>
      <w:r>
        <w:rPr>
          <w:lang w:val="en-US"/>
        </w:rPr>
        <w:t>COX</w:t>
      </w:r>
      <w:r>
        <w:rPr>
          <w:sz w:val="16"/>
          <w:szCs w:val="16"/>
        </w:rPr>
        <w:t>2</w:t>
      </w:r>
      <w:r>
        <w:rPr/>
        <w:t xml:space="preserve"> инхибитори- </w:t>
      </w:r>
      <w:r>
        <w:rPr>
          <w:lang w:val="en-US"/>
        </w:rPr>
        <w:t>Rofecoxib</w:t>
      </w:r>
      <w:r>
        <w:rPr/>
        <w:t xml:space="preserve"> (</w:t>
      </w:r>
      <w:r>
        <w:rPr>
          <w:lang w:val="en-US"/>
        </w:rPr>
        <w:t>Vioxx</w:t>
      </w:r>
      <w:r>
        <w:rPr/>
        <w:t xml:space="preserve">), </w:t>
      </w:r>
      <w:r>
        <w:rPr>
          <w:lang w:val="en-US"/>
        </w:rPr>
        <w:t>Celecoxib</w:t>
      </w:r>
      <w:r>
        <w:rPr/>
        <w:t xml:space="preserve"> (</w:t>
      </w:r>
      <w:r>
        <w:rPr>
          <w:lang w:val="en-US"/>
        </w:rPr>
        <w:t>Celebrex</w:t>
      </w:r>
      <w:r>
        <w:rPr/>
        <w:t>).</w:t>
      </w:r>
    </w:p>
    <w:p>
      <w:pPr>
        <w:pStyle w:val="Normal"/>
        <w:ind w:left="-360" w:right="-180" w:hanging="0"/>
        <w:jc w:val="both"/>
        <w:rPr>
          <w:u w:val="single"/>
          <w:lang w:val="en-US"/>
        </w:rPr>
      </w:pPr>
      <w:r>
        <w:rPr>
          <w:u w:val="single"/>
        </w:rPr>
        <w:t>Нежелани лекарствени реакции</w:t>
      </w:r>
      <w:r>
        <w:rPr>
          <w:u w:val="single"/>
          <w:lang w:val="en-US"/>
        </w:rPr>
        <w:t>:</w:t>
      </w:r>
    </w:p>
    <w:p>
      <w:pPr>
        <w:pStyle w:val="Normal"/>
        <w:ind w:left="708" w:right="-180" w:hanging="0"/>
        <w:jc w:val="both"/>
        <w:rPr/>
      </w:pPr>
      <w:r>
        <w:rPr/>
        <w:t>- дразнене на стошно-чревния тракт (гадане, повръщане, разтройство);</w:t>
      </w:r>
    </w:p>
    <w:p>
      <w:pPr>
        <w:pStyle w:val="Normal"/>
        <w:ind w:left="708" w:right="-180" w:hanging="0"/>
        <w:jc w:val="both"/>
        <w:rPr/>
      </w:pPr>
      <w:r>
        <w:rPr/>
        <w:t>- ЦНС- световъртеж, главоболие, по-рядко сънливост, уморяемост, двойно виждане, шум в ушите;</w:t>
      </w:r>
    </w:p>
    <w:p>
      <w:pPr>
        <w:pStyle w:val="Normal"/>
        <w:ind w:left="708" w:right="-180" w:hanging="0"/>
        <w:jc w:val="both"/>
        <w:rPr/>
      </w:pPr>
      <w:r>
        <w:rPr/>
        <w:t>- кожни- обриви, сърбеж, фоточувствителност;</w:t>
      </w:r>
    </w:p>
    <w:p>
      <w:pPr>
        <w:pStyle w:val="Normal"/>
        <w:ind w:left="708" w:right="-180" w:hanging="0"/>
        <w:jc w:val="both"/>
        <w:rPr/>
      </w:pPr>
      <w:r>
        <w:rPr/>
        <w:t>- бъбреци- рядко хематурия, интерстициален нефрит, ОБН;</w:t>
      </w:r>
    </w:p>
    <w:p>
      <w:pPr>
        <w:pStyle w:val="Normal"/>
        <w:ind w:left="708" w:right="-180" w:hanging="0"/>
        <w:jc w:val="both"/>
        <w:rPr/>
      </w:pPr>
      <w:r>
        <w:rPr/>
        <w:t>- черен дроб- рядко нарушения в чернодробните функции;</w:t>
      </w:r>
    </w:p>
    <w:p>
      <w:pPr>
        <w:pStyle w:val="Normal"/>
        <w:ind w:left="708" w:right="-180" w:hanging="0"/>
        <w:jc w:val="both"/>
        <w:rPr/>
      </w:pPr>
      <w:r>
        <w:rPr/>
        <w:t>-нарушения на костномозъчната функция-рядко</w:t>
      </w:r>
    </w:p>
    <w:p>
      <w:pPr>
        <w:pStyle w:val="Normal"/>
        <w:ind w:left="-360" w:right="-180" w:hanging="0"/>
        <w:jc w:val="both"/>
        <w:rPr>
          <w:u w:val="single"/>
        </w:rPr>
      </w:pPr>
      <w:r>
        <w:rPr>
          <w:u w:val="single"/>
        </w:rPr>
        <w:t>Противопоказания:</w:t>
      </w:r>
    </w:p>
    <w:p>
      <w:pPr>
        <w:pStyle w:val="Normal"/>
        <w:ind w:left="-360" w:right="-180" w:firstLine="1068"/>
        <w:jc w:val="both"/>
        <w:rPr/>
      </w:pPr>
      <w:r>
        <w:rPr/>
        <w:t>- активна стомашна и дуоденална язва;</w:t>
      </w:r>
    </w:p>
    <w:p>
      <w:pPr>
        <w:pStyle w:val="Normal"/>
        <w:ind w:left="-360" w:right="-180" w:firstLine="1068"/>
        <w:jc w:val="both"/>
        <w:rPr/>
      </w:pPr>
      <w:r>
        <w:rPr/>
        <w:t>- улцерозен колит и ентероколит;</w:t>
      </w:r>
    </w:p>
    <w:p>
      <w:pPr>
        <w:pStyle w:val="Normal"/>
        <w:ind w:left="-360" w:right="-180" w:firstLine="1068"/>
        <w:jc w:val="both"/>
        <w:rPr/>
      </w:pPr>
      <w:r>
        <w:rPr/>
        <w:t>- бъбречна и чернодробна недостатъчност;</w:t>
      </w:r>
    </w:p>
    <w:p>
      <w:pPr>
        <w:pStyle w:val="Normal"/>
        <w:ind w:left="-360" w:right="-180" w:firstLine="1068"/>
        <w:jc w:val="both"/>
        <w:rPr/>
      </w:pPr>
      <w:r>
        <w:rPr/>
        <w:t>- бременност и кърмене</w:t>
      </w:r>
    </w:p>
    <w:p>
      <w:pPr>
        <w:pStyle w:val="Normal"/>
        <w:ind w:left="-360" w:right="-180" w:firstLine="1068"/>
        <w:jc w:val="both"/>
        <w:rPr/>
      </w:pPr>
      <w:r>
        <w:rPr/>
      </w:r>
    </w:p>
    <w:p>
      <w:pPr>
        <w:pStyle w:val="Normal"/>
        <w:ind w:left="-360" w:right="-180" w:hanging="0"/>
        <w:jc w:val="both"/>
        <w:rPr/>
      </w:pPr>
      <w:r>
        <w:rPr>
          <w:b/>
          <w:bCs/>
          <w:lang w:val="en-US"/>
        </w:rPr>
        <w:t>III</w:t>
      </w:r>
      <w:r>
        <w:rPr/>
        <w:t>.</w:t>
      </w:r>
      <w:r>
        <w:rPr>
          <w:b/>
          <w:bCs/>
        </w:rPr>
        <w:t xml:space="preserve"> Опиоидни аналгетици.</w:t>
      </w:r>
    </w:p>
    <w:p>
      <w:pPr>
        <w:pStyle w:val="Normal"/>
        <w:ind w:left="-360" w:right="-180" w:hanging="0"/>
        <w:jc w:val="both"/>
        <w:rPr>
          <w:lang w:val="en-US"/>
        </w:rPr>
      </w:pPr>
      <w:r>
        <w:rPr/>
        <w:t>Това са лекарства, които потискат болката, без да повлияят другите видове сетивност, потискат значително дишането и при многократно приложение могат да предизвикат лекарствена зависимост.</w:t>
      </w:r>
    </w:p>
    <w:p>
      <w:pPr>
        <w:pStyle w:val="Normal"/>
        <w:ind w:left="-360" w:right="-180" w:firstLine="1068"/>
        <w:jc w:val="both"/>
        <w:rPr/>
      </w:pPr>
      <w:r>
        <w:rPr>
          <w:lang w:val="en-US"/>
        </w:rPr>
        <w:t xml:space="preserve">1. </w:t>
      </w:r>
      <w:r>
        <w:rPr/>
        <w:t>Лекарства с агонистична активност.</w:t>
      </w:r>
    </w:p>
    <w:p>
      <w:pPr>
        <w:pStyle w:val="Normal"/>
        <w:ind w:left="-360" w:right="-180" w:hanging="0"/>
        <w:jc w:val="both"/>
        <w:rPr/>
      </w:pPr>
      <w:r>
        <w:rPr>
          <w:lang w:val="en-US"/>
        </w:rPr>
        <w:t xml:space="preserve">- </w:t>
      </w:r>
      <w:r>
        <w:rPr/>
        <w:t>Природни</w:t>
      </w:r>
      <w:r>
        <w:rPr>
          <w:lang w:val="en-US"/>
        </w:rPr>
        <w:t xml:space="preserve"> - Morphin, Codein</w:t>
      </w:r>
    </w:p>
    <w:p>
      <w:pPr>
        <w:pStyle w:val="Normal"/>
        <w:ind w:left="-360" w:right="-180" w:hanging="0"/>
        <w:jc w:val="both"/>
        <w:rPr>
          <w:lang w:val="en-US"/>
        </w:rPr>
      </w:pPr>
      <w:r>
        <w:rPr>
          <w:lang w:val="en-US"/>
        </w:rPr>
        <w:t xml:space="preserve">- </w:t>
      </w:r>
      <w:r>
        <w:rPr/>
        <w:t xml:space="preserve">Синтетични </w:t>
      </w:r>
      <w:r>
        <w:rPr>
          <w:lang w:val="en-US"/>
        </w:rPr>
        <w:t>–</w:t>
      </w:r>
      <w:r>
        <w:rPr/>
        <w:t xml:space="preserve"> </w:t>
      </w:r>
      <w:r>
        <w:rPr>
          <w:lang w:val="en-US"/>
        </w:rPr>
        <w:t xml:space="preserve">Pethidin ( Lydol); Fentanyl; Tramadol; Methadon  </w:t>
      </w:r>
    </w:p>
    <w:p>
      <w:pPr>
        <w:pStyle w:val="Normal"/>
        <w:ind w:left="-360" w:right="-180" w:firstLine="1068"/>
        <w:jc w:val="both"/>
        <w:rPr/>
      </w:pPr>
      <w:r>
        <w:rPr>
          <w:lang w:val="en-US"/>
        </w:rPr>
        <w:t xml:space="preserve">2. </w:t>
      </w:r>
      <w:r>
        <w:rPr/>
        <w:t>Лекарства с антагонистична активност.</w:t>
      </w:r>
    </w:p>
    <w:p>
      <w:pPr>
        <w:pStyle w:val="Normal"/>
        <w:ind w:left="-360" w:right="-180" w:hanging="0"/>
        <w:jc w:val="both"/>
        <w:rPr/>
      </w:pPr>
      <w:r>
        <w:rPr/>
        <w:t>-</w:t>
      </w:r>
      <w:r>
        <w:rPr>
          <w:lang w:val="en-US"/>
        </w:rPr>
        <w:t xml:space="preserve"> Naloxon, Naltrexon</w:t>
      </w:r>
    </w:p>
    <w:p>
      <w:pPr>
        <w:pStyle w:val="Normal"/>
        <w:ind w:left="-360" w:right="-180" w:hanging="0"/>
        <w:jc w:val="both"/>
        <w:rPr>
          <w:u w:val="single"/>
        </w:rPr>
      </w:pPr>
      <w:r>
        <w:rPr>
          <w:u w:val="single"/>
        </w:rPr>
        <w:t>Опиоидите водят до следните ефекти:</w:t>
      </w:r>
    </w:p>
    <w:p>
      <w:pPr>
        <w:pStyle w:val="Normal"/>
        <w:ind w:left="-360" w:right="-180" w:firstLine="1068"/>
        <w:jc w:val="both"/>
        <w:rPr/>
      </w:pPr>
      <w:r>
        <w:rPr/>
        <w:t>1)</w:t>
      </w:r>
      <w:r>
        <w:rPr>
          <w:lang w:val="en-US"/>
        </w:rPr>
        <w:t xml:space="preserve"> </w:t>
      </w:r>
      <w:r>
        <w:rPr/>
        <w:t>Централно-нервни ефекти.</w:t>
      </w:r>
    </w:p>
    <w:p>
      <w:pPr>
        <w:pStyle w:val="Normal"/>
        <w:ind w:left="-360" w:right="-180" w:hanging="0"/>
        <w:jc w:val="both"/>
        <w:rPr/>
      </w:pPr>
      <w:r>
        <w:rPr/>
        <w:t>- Аналгетичен ефект (еуфория и промени в настроението). Силата и продължителността на еуфоричния ефект е различна при различните препарати.</w:t>
      </w:r>
    </w:p>
    <w:p>
      <w:pPr>
        <w:pStyle w:val="Normal"/>
        <w:ind w:left="-360" w:right="-180" w:hanging="0"/>
        <w:jc w:val="both"/>
        <w:rPr/>
      </w:pPr>
      <w:r>
        <w:rPr/>
        <w:t>-  Седация- водеща до сънливост и затруднение в мисловните процеси;</w:t>
      </w:r>
    </w:p>
    <w:p>
      <w:pPr>
        <w:pStyle w:val="Normal"/>
        <w:ind w:left="-360" w:right="-180" w:hanging="0"/>
        <w:jc w:val="both"/>
        <w:rPr/>
      </w:pPr>
      <w:r>
        <w:rPr/>
        <w:t>- Дихателна депресия;</w:t>
      </w:r>
    </w:p>
    <w:p>
      <w:pPr>
        <w:pStyle w:val="Normal"/>
        <w:ind w:left="-360" w:right="-180" w:hanging="0"/>
        <w:jc w:val="both"/>
        <w:rPr/>
      </w:pPr>
      <w:r>
        <w:rPr/>
        <w:t>- Потискане центъра на кашлицата;</w:t>
      </w:r>
    </w:p>
    <w:p>
      <w:pPr>
        <w:pStyle w:val="Normal"/>
        <w:ind w:left="-360" w:right="-180" w:hanging="0"/>
        <w:jc w:val="both"/>
        <w:rPr>
          <w:lang w:val="en-US"/>
        </w:rPr>
      </w:pPr>
      <w:r>
        <w:rPr/>
        <w:t>- Миоза</w:t>
      </w:r>
      <w:r>
        <w:rPr>
          <w:lang w:val="en-US"/>
        </w:rPr>
        <w:t>;</w:t>
      </w:r>
    </w:p>
    <w:p>
      <w:pPr>
        <w:pStyle w:val="Normal"/>
        <w:ind w:left="-360" w:right="-180" w:hanging="0"/>
        <w:jc w:val="both"/>
        <w:rPr>
          <w:lang w:val="en-US"/>
        </w:rPr>
      </w:pPr>
      <w:r>
        <w:rPr/>
        <w:t>- Гадене и повръщане</w:t>
      </w:r>
      <w:r>
        <w:rPr>
          <w:lang w:val="en-US"/>
        </w:rPr>
        <w:t>;</w:t>
      </w:r>
    </w:p>
    <w:p>
      <w:pPr>
        <w:pStyle w:val="Normal"/>
        <w:ind w:left="-360" w:right="-180" w:hanging="0"/>
        <w:jc w:val="both"/>
        <w:rPr/>
      </w:pPr>
      <w:r>
        <w:rPr/>
        <w:t>- Ендокринни ефекти ( стимулира освобождаването на антидиуретичния хормон)</w:t>
      </w:r>
    </w:p>
    <w:p>
      <w:pPr>
        <w:pStyle w:val="Normal"/>
        <w:ind w:left="-360" w:right="-180" w:firstLine="1068"/>
        <w:jc w:val="both"/>
        <w:rPr/>
      </w:pPr>
      <w:r>
        <w:rPr/>
        <w:t>2)Периферни ефекти.</w:t>
      </w:r>
    </w:p>
    <w:p>
      <w:pPr>
        <w:pStyle w:val="Normal"/>
        <w:ind w:left="-360" w:right="-180" w:hanging="0"/>
        <w:jc w:val="both"/>
        <w:rPr/>
      </w:pPr>
      <w:r>
        <w:rPr/>
        <w:t>- Стомашно- чревен тракт- повишава се тонуса на стомаха, потиска се секрецията на стомашните и чревни жлези. Получава се запек.</w:t>
      </w:r>
    </w:p>
    <w:p>
      <w:pPr>
        <w:pStyle w:val="Normal"/>
        <w:ind w:left="-360" w:right="-180" w:hanging="0"/>
        <w:jc w:val="both"/>
        <w:rPr/>
      </w:pPr>
      <w:r>
        <w:rPr/>
        <w:t>- Жлъчни пътища- контрахират гладката мускулатура на жлъчния мехур и жлъчните пътища.</w:t>
      </w:r>
    </w:p>
    <w:p>
      <w:pPr>
        <w:pStyle w:val="Normal"/>
        <w:ind w:left="-360" w:right="-180" w:hanging="0"/>
        <w:jc w:val="both"/>
        <w:rPr/>
      </w:pPr>
      <w:r>
        <w:rPr/>
        <w:t>- Пикочен мехур и пикочни пътища- повишават тонуса.</w:t>
      </w:r>
    </w:p>
    <w:p>
      <w:pPr>
        <w:pStyle w:val="Normal"/>
        <w:ind w:left="-360" w:right="-180" w:hanging="0"/>
        <w:jc w:val="both"/>
        <w:rPr/>
      </w:pPr>
      <w:r>
        <w:rPr/>
        <w:t>- Бронхиална мускулатура- повишават тонуса й директно и в резултат на освобождаване на хистамин.</w:t>
      </w:r>
    </w:p>
    <w:p>
      <w:pPr>
        <w:pStyle w:val="Normal"/>
        <w:ind w:left="-360" w:right="-180" w:hanging="0"/>
        <w:jc w:val="both"/>
        <w:rPr/>
      </w:pPr>
      <w:r>
        <w:rPr/>
        <w:t>- Сърдечно съдова система- в умерени терапевтични дози леко се понижава кръвното налягане.</w:t>
      </w:r>
    </w:p>
    <w:p>
      <w:pPr>
        <w:pStyle w:val="Normal"/>
        <w:ind w:left="-360" w:right="-180" w:hanging="0"/>
        <w:jc w:val="both"/>
        <w:rPr>
          <w:u w:val="single"/>
        </w:rPr>
      </w:pPr>
      <w:r>
        <w:rPr>
          <w:u w:val="single"/>
        </w:rPr>
        <w:t>Показания на опиоидните аналгетици:</w:t>
      </w:r>
    </w:p>
    <w:p>
      <w:pPr>
        <w:pStyle w:val="Normal"/>
        <w:ind w:left="-360" w:right="-180" w:firstLine="1068"/>
        <w:jc w:val="both"/>
        <w:rPr/>
      </w:pPr>
      <w:r>
        <w:rPr/>
        <w:t>- болка- силна, остра или хронична</w:t>
      </w:r>
    </w:p>
    <w:p>
      <w:pPr>
        <w:pStyle w:val="Normal"/>
        <w:ind w:left="-360" w:right="-180" w:firstLine="1068"/>
        <w:jc w:val="both"/>
        <w:rPr/>
      </w:pPr>
      <w:r>
        <w:rPr/>
        <w:t>- остър белодробен едем</w:t>
      </w:r>
    </w:p>
    <w:p>
      <w:pPr>
        <w:pStyle w:val="Normal"/>
        <w:ind w:left="-360" w:right="-180" w:hanging="0"/>
        <w:jc w:val="both"/>
        <w:rPr>
          <w:u w:val="single"/>
        </w:rPr>
      </w:pPr>
      <w:r>
        <w:rPr>
          <w:u w:val="single"/>
        </w:rPr>
        <w:t>Противопоказания на опиоидните аналгетици:</w:t>
      </w:r>
    </w:p>
    <w:p>
      <w:pPr>
        <w:pStyle w:val="Normal"/>
        <w:ind w:left="-360" w:right="-180" w:firstLine="1068"/>
        <w:jc w:val="both"/>
        <w:rPr/>
      </w:pPr>
      <w:r>
        <w:rPr/>
        <w:t>- остър корем;</w:t>
      </w:r>
    </w:p>
    <w:p>
      <w:pPr>
        <w:pStyle w:val="Normal"/>
        <w:ind w:left="-360" w:right="-180" w:firstLine="1068"/>
        <w:jc w:val="both"/>
        <w:rPr/>
      </w:pPr>
      <w:r>
        <w:rPr/>
        <w:t>- ЧМТ;</w:t>
      </w:r>
    </w:p>
    <w:p>
      <w:pPr>
        <w:pStyle w:val="Normal"/>
        <w:ind w:left="-360" w:right="-180" w:firstLine="1068"/>
        <w:jc w:val="both"/>
        <w:rPr/>
      </w:pPr>
      <w:r>
        <w:rPr/>
        <w:t>- астма;</w:t>
      </w:r>
    </w:p>
    <w:p>
      <w:pPr>
        <w:pStyle w:val="Normal"/>
        <w:ind w:left="-360" w:right="-180" w:firstLine="1068"/>
        <w:jc w:val="both"/>
        <w:rPr/>
      </w:pPr>
      <w:r>
        <w:rPr/>
        <w:t>- до 5год. възраст;</w:t>
      </w:r>
    </w:p>
    <w:p>
      <w:pPr>
        <w:pStyle w:val="Normal"/>
        <w:ind w:left="-360" w:right="-180" w:firstLine="1068"/>
        <w:jc w:val="both"/>
        <w:rPr/>
      </w:pPr>
      <w:r>
        <w:rPr/>
        <w:t>- бременност и кърмене;</w:t>
      </w:r>
    </w:p>
    <w:p>
      <w:pPr>
        <w:pStyle w:val="Normal"/>
        <w:ind w:left="708" w:right="-180" w:firstLine="1068"/>
        <w:jc w:val="both"/>
        <w:rPr/>
      </w:pPr>
      <w:r>
        <w:rPr/>
        <w:t>- чернодробна и бъбречна недостатъчност</w:t>
      </w:r>
    </w:p>
    <w:p>
      <w:pPr>
        <w:pStyle w:val="Normal"/>
        <w:ind w:left="-360" w:right="-180" w:hanging="0"/>
        <w:jc w:val="both"/>
        <w:rPr>
          <w:u w:val="single"/>
        </w:rPr>
      </w:pPr>
      <w:r>
        <w:rPr>
          <w:u w:val="single"/>
        </w:rPr>
        <w:t>Нежелани лекарствени реакции:</w:t>
      </w:r>
    </w:p>
    <w:p>
      <w:pPr>
        <w:pStyle w:val="Normal"/>
        <w:ind w:left="708" w:right="-180" w:hanging="0"/>
        <w:jc w:val="both"/>
        <w:rPr/>
      </w:pPr>
      <w:r>
        <w:rPr/>
        <w:t>- Дихателна депресия- смърт от парализа на дихателния център;</w:t>
      </w:r>
    </w:p>
    <w:p>
      <w:pPr>
        <w:pStyle w:val="Normal"/>
        <w:ind w:left="708" w:right="-180" w:hanging="0"/>
        <w:jc w:val="both"/>
        <w:rPr/>
      </w:pPr>
      <w:r>
        <w:rPr/>
        <w:t>- Гадене и повръщане;</w:t>
      </w:r>
    </w:p>
    <w:p>
      <w:pPr>
        <w:pStyle w:val="Normal"/>
        <w:ind w:left="708" w:right="-180" w:hanging="0"/>
        <w:jc w:val="both"/>
        <w:rPr/>
      </w:pPr>
      <w:r>
        <w:rPr/>
        <w:t>- Повишено вътречерепно налягане;</w:t>
      </w:r>
    </w:p>
    <w:p>
      <w:pPr>
        <w:pStyle w:val="Normal"/>
        <w:ind w:left="708" w:right="-180" w:hanging="0"/>
        <w:jc w:val="both"/>
        <w:rPr/>
      </w:pPr>
      <w:r>
        <w:rPr/>
        <w:t>- Запек;</w:t>
      </w:r>
    </w:p>
    <w:p>
      <w:pPr>
        <w:pStyle w:val="Normal"/>
        <w:ind w:left="708" w:right="-180" w:hanging="0"/>
        <w:jc w:val="both"/>
        <w:rPr/>
      </w:pPr>
      <w:r>
        <w:rPr/>
        <w:t>- Жлъчни спазми;</w:t>
      </w:r>
    </w:p>
    <w:p>
      <w:pPr>
        <w:pStyle w:val="Normal"/>
        <w:ind w:left="708" w:right="-180" w:hanging="0"/>
        <w:jc w:val="both"/>
        <w:rPr/>
      </w:pPr>
      <w:r>
        <w:rPr/>
        <w:t>- Уретрални спазми и задръжка на урина;</w:t>
      </w:r>
    </w:p>
    <w:p>
      <w:pPr>
        <w:pStyle w:val="Normal"/>
        <w:ind w:left="708" w:right="-180" w:hanging="0"/>
        <w:jc w:val="both"/>
        <w:rPr/>
      </w:pPr>
      <w:r>
        <w:rPr/>
        <w:t>- Сърбеж по кожата;</w:t>
      </w:r>
    </w:p>
    <w:p>
      <w:pPr>
        <w:pStyle w:val="Normal"/>
        <w:ind w:left="-360" w:right="-180" w:hanging="0"/>
        <w:jc w:val="both"/>
        <w:rPr/>
      </w:pPr>
      <w:r>
        <w:rPr/>
        <w:t>Лекарствена зависимост- толеранс, психическа и физическа зависимост, които са силно изразени.</w:t>
      </w:r>
    </w:p>
    <w:p>
      <w:pPr>
        <w:pStyle w:val="Normal"/>
        <w:ind w:left="-360" w:right="-180" w:hanging="0"/>
        <w:jc w:val="both"/>
        <w:rPr>
          <w:u w:val="single"/>
        </w:rPr>
      </w:pPr>
      <w:r>
        <w:rPr>
          <w:u w:val="single"/>
        </w:rPr>
        <w:t>Правила за приложение на опиоидни аналгетици за лечение на канцерогенна болка:</w:t>
      </w:r>
    </w:p>
    <w:p>
      <w:pPr>
        <w:pStyle w:val="Normal"/>
        <w:numPr>
          <w:ilvl w:val="0"/>
          <w:numId w:val="4"/>
        </w:numPr>
        <w:ind w:left="0" w:right="-180" w:hanging="360"/>
        <w:jc w:val="both"/>
        <w:rPr/>
      </w:pPr>
      <w:r>
        <w:rPr/>
        <w:t>Оралният път на приложение се предпочита.</w:t>
      </w:r>
    </w:p>
    <w:p>
      <w:pPr>
        <w:pStyle w:val="Normal"/>
        <w:numPr>
          <w:ilvl w:val="0"/>
          <w:numId w:val="4"/>
        </w:numPr>
        <w:ind w:left="0" w:right="-180" w:hanging="360"/>
        <w:jc w:val="both"/>
        <w:rPr/>
      </w:pPr>
      <w:r>
        <w:rPr/>
        <w:t xml:space="preserve">Да се избягват препарати с кратко действие, например </w:t>
      </w:r>
      <w:r>
        <w:rPr>
          <w:lang w:val="en-US"/>
        </w:rPr>
        <w:t>Pethidin</w:t>
      </w:r>
      <w:r>
        <w:rPr/>
        <w:t xml:space="preserve"> (</w:t>
      </w:r>
      <w:r>
        <w:rPr>
          <w:lang w:val="en-US"/>
        </w:rPr>
        <w:t>Lydol</w:t>
      </w:r>
      <w:r>
        <w:rPr/>
        <w:t>) 3-4</w:t>
      </w:r>
      <w:r>
        <w:rPr>
          <w:lang w:val="en-US"/>
        </w:rPr>
        <w:t>h</w:t>
      </w:r>
      <w:r>
        <w:rPr/>
        <w:t>.</w:t>
      </w:r>
    </w:p>
    <w:p>
      <w:pPr>
        <w:pStyle w:val="Normal"/>
        <w:numPr>
          <w:ilvl w:val="0"/>
          <w:numId w:val="4"/>
        </w:numPr>
        <w:tabs>
          <w:tab w:val="clear" w:pos="708"/>
          <w:tab w:val="left" w:pos="-360" w:leader="none"/>
        </w:tabs>
        <w:ind w:left="-360" w:right="-180" w:hanging="0"/>
        <w:jc w:val="both"/>
        <w:rPr/>
      </w:pPr>
      <w:r>
        <w:rPr/>
        <w:t>В палиативната медицина се предпочитат лекарствени форми със забавено или контролирано освобождаване.</w:t>
      </w:r>
    </w:p>
    <w:p>
      <w:pPr>
        <w:pStyle w:val="Normal"/>
        <w:numPr>
          <w:ilvl w:val="0"/>
          <w:numId w:val="4"/>
        </w:numPr>
        <w:tabs>
          <w:tab w:val="clear" w:pos="708"/>
          <w:tab w:val="left" w:pos="-360" w:leader="none"/>
        </w:tabs>
        <w:ind w:left="-360" w:right="-180" w:hanging="0"/>
        <w:jc w:val="both"/>
        <w:rPr/>
      </w:pPr>
      <w:r>
        <w:rPr/>
        <w:t>Лекарствата с таблетна форма не трябва да се чупят или дъвкат, а се гълтат цели.</w:t>
      </w:r>
    </w:p>
    <w:p>
      <w:pPr>
        <w:pStyle w:val="Normal"/>
        <w:ind w:left="-360" w:right="-180" w:hanging="0"/>
        <w:jc w:val="both"/>
        <w:rPr>
          <w:lang w:val="en-US"/>
        </w:rPr>
      </w:pPr>
      <w:r>
        <w:rPr>
          <w:lang w:val="en-US"/>
        </w:rPr>
      </w:r>
    </w:p>
    <w:p>
      <w:pPr>
        <w:pStyle w:val="Normal"/>
        <w:ind w:left="-360" w:right="-180" w:hanging="0"/>
        <w:jc w:val="both"/>
        <w:rPr/>
      </w:pPr>
      <w:r>
        <w:rPr>
          <w:b/>
          <w:bCs/>
          <w:lang w:val="en-US"/>
        </w:rPr>
        <w:t>IV</w:t>
      </w:r>
      <w:r>
        <w:rPr>
          <w:b/>
          <w:bCs/>
        </w:rPr>
        <w:t>.</w:t>
      </w:r>
      <w:r>
        <w:rPr/>
        <w:t xml:space="preserve"> </w:t>
      </w:r>
      <w:r>
        <w:rPr>
          <w:b/>
          <w:bCs/>
        </w:rPr>
        <w:t>Адювантни аналгетици.</w:t>
      </w:r>
    </w:p>
    <w:p>
      <w:pPr>
        <w:pStyle w:val="Normal"/>
        <w:ind w:left="-360" w:right="-180" w:hanging="0"/>
        <w:jc w:val="both"/>
        <w:rPr/>
      </w:pPr>
      <w:r>
        <w:rPr/>
        <w:t>Медикаменти от различни лекарствени групи, използвани за лечение на други заболявания, но при болкови състояния проявяват аналгетичен ефект.</w:t>
      </w:r>
    </w:p>
    <w:p>
      <w:pPr>
        <w:pStyle w:val="Normal"/>
        <w:ind w:left="-360" w:right="-180" w:hanging="0"/>
        <w:jc w:val="both"/>
        <w:rPr>
          <w:u w:val="single"/>
        </w:rPr>
      </w:pPr>
      <w:r>
        <w:rPr>
          <w:u w:val="single"/>
        </w:rPr>
        <w:t>Представители:</w:t>
      </w:r>
    </w:p>
    <w:p>
      <w:pPr>
        <w:pStyle w:val="Normal"/>
        <w:ind w:left="-360" w:right="-180" w:hanging="0"/>
        <w:jc w:val="both"/>
        <w:rPr/>
      </w:pPr>
      <w:r>
        <w:rPr/>
        <w:t>- гликокортикостероиди;</w:t>
      </w:r>
    </w:p>
    <w:p>
      <w:pPr>
        <w:pStyle w:val="Normal"/>
        <w:ind w:left="-360" w:right="-180" w:hanging="0"/>
        <w:jc w:val="both"/>
        <w:rPr/>
      </w:pPr>
      <w:r>
        <w:rPr/>
        <w:t xml:space="preserve">- антиконвулсивни- </w:t>
      </w:r>
      <w:r>
        <w:rPr>
          <w:lang w:val="en-US"/>
        </w:rPr>
        <w:t>Diazepam</w:t>
      </w:r>
    </w:p>
    <w:p>
      <w:pPr>
        <w:pStyle w:val="Normal"/>
        <w:ind w:left="-360" w:right="-180" w:hanging="0"/>
        <w:jc w:val="both"/>
        <w:rPr/>
      </w:pPr>
      <w:r>
        <w:rPr/>
        <w:t xml:space="preserve">- трициклични антидепресанти- </w:t>
      </w:r>
      <w:r>
        <w:rPr>
          <w:lang w:val="en-US"/>
        </w:rPr>
        <w:t>Imipramid</w:t>
      </w:r>
    </w:p>
    <w:p>
      <w:pPr>
        <w:pStyle w:val="Normal"/>
        <w:ind w:left="-360" w:right="-180" w:hanging="0"/>
        <w:jc w:val="both"/>
        <w:rPr/>
      </w:pPr>
      <w:r>
        <w:rPr/>
        <w:t>- орални локални анестетици</w:t>
      </w:r>
    </w:p>
    <w:p>
      <w:pPr>
        <w:pStyle w:val="Normal"/>
        <w:ind w:left="-360" w:right="-180" w:hanging="0"/>
        <w:jc w:val="both"/>
        <w:rPr>
          <w:u w:val="single"/>
        </w:rPr>
      </w:pPr>
      <w:r>
        <w:rPr>
          <w:u w:val="single"/>
        </w:rPr>
        <w:t>Правила за приложение:</w:t>
      </w:r>
    </w:p>
    <w:p>
      <w:pPr>
        <w:pStyle w:val="Normal"/>
        <w:ind w:left="-360" w:right="-180" w:hanging="0"/>
        <w:jc w:val="both"/>
        <w:rPr/>
      </w:pPr>
      <w:r>
        <w:rPr/>
        <w:t>- Използват се за обезболяване при слаба, умерена и солна болка.</w:t>
      </w:r>
    </w:p>
    <w:p>
      <w:pPr>
        <w:pStyle w:val="Normal"/>
        <w:ind w:left="-360" w:right="-180" w:hanging="0"/>
        <w:jc w:val="both"/>
        <w:rPr/>
      </w:pPr>
      <w:r>
        <w:rPr/>
        <w:t>- Да не се употребява повече от един адювант- анлгетик.</w:t>
      </w:r>
    </w:p>
    <w:p>
      <w:pPr>
        <w:pStyle w:val="Normal"/>
        <w:ind w:left="-360" w:right="-180" w:hanging="0"/>
        <w:jc w:val="both"/>
        <w:rPr/>
      </w:pPr>
      <w:r>
        <w:rPr/>
        <w:t>-При внимателно повишаване на дозата са необходими 7-10 дни за постигане на добър обезболяващ ефект.</w:t>
      </w:r>
    </w:p>
    <w:p>
      <w:pPr>
        <w:pStyle w:val="Normal"/>
        <w:ind w:left="-360" w:right="-180" w:hanging="0"/>
        <w:jc w:val="both"/>
        <w:rPr/>
      </w:pPr>
      <w:r>
        <w:rPr/>
      </w:r>
    </w:p>
    <w:p>
      <w:pPr>
        <w:pStyle w:val="Normal"/>
        <w:ind w:left="-360" w:right="-180" w:hanging="0"/>
        <w:jc w:val="both"/>
        <w:rPr>
          <w:b/>
          <w:b/>
          <w:bCs/>
        </w:rPr>
      </w:pPr>
      <w:r>
        <w:rPr>
          <w:b/>
          <w:bCs/>
        </w:rPr>
        <w:t>Обезболяване с помощта на медицинско лице.</w:t>
      </w:r>
    </w:p>
    <w:p>
      <w:pPr>
        <w:pStyle w:val="Normal"/>
        <w:ind w:left="-360" w:right="-180" w:hanging="0"/>
        <w:jc w:val="both"/>
        <w:rPr/>
      </w:pPr>
      <w:r>
        <w:rPr>
          <w:u w:val="single"/>
        </w:rPr>
        <w:t>Епидурална аналгезия-</w:t>
      </w:r>
      <w:r>
        <w:rPr/>
        <w:t xml:space="preserve"> основава се на принципа на лумбална пункция и въвеждане на катетър в епидуралното пространство. Използва се когато традиционното медикаментозно обезболяване е неефективно или е съпроводено  със значителни странични ефекти. Аналгезията се постига чрез местен анестетик, опиоид или съчетание от двете лекарства.</w:t>
      </w:r>
    </w:p>
    <w:p>
      <w:pPr>
        <w:pStyle w:val="Normal"/>
        <w:ind w:left="-360" w:right="-180" w:hanging="0"/>
        <w:jc w:val="both"/>
        <w:rPr/>
      </w:pPr>
      <w:r>
        <w:rPr/>
        <w:t xml:space="preserve"> </w:t>
      </w:r>
      <w:r>
        <w:rPr>
          <w:u w:val="single"/>
        </w:rPr>
        <w:t>Въвеждането на медикаменти се извършва по два начина:</w:t>
      </w:r>
    </w:p>
    <w:p>
      <w:pPr>
        <w:pStyle w:val="Normal"/>
        <w:ind w:left="-360" w:right="-180" w:hanging="0"/>
        <w:jc w:val="both"/>
        <w:rPr/>
      </w:pPr>
      <w:r>
        <w:rPr/>
        <w:t>- болусно</w:t>
      </w:r>
    </w:p>
    <w:p>
      <w:pPr>
        <w:pStyle w:val="Normal"/>
        <w:ind w:left="-360" w:right="-180" w:hanging="0"/>
        <w:jc w:val="both"/>
        <w:rPr/>
      </w:pPr>
      <w:r>
        <w:rPr/>
        <w:t>- чрез постоянна инфузия</w:t>
      </w:r>
    </w:p>
    <w:p>
      <w:pPr>
        <w:pStyle w:val="Normal"/>
        <w:ind w:left="-360" w:right="-180" w:hanging="0"/>
        <w:jc w:val="both"/>
        <w:rPr>
          <w:u w:val="single"/>
        </w:rPr>
      </w:pPr>
      <w:r>
        <w:rPr>
          <w:u w:val="single"/>
        </w:rPr>
        <w:t>Методът се прилага:</w:t>
      </w:r>
    </w:p>
    <w:p>
      <w:pPr>
        <w:pStyle w:val="Normal"/>
        <w:ind w:left="-360" w:right="-180" w:hanging="0"/>
        <w:jc w:val="both"/>
        <w:rPr/>
      </w:pPr>
      <w:r>
        <w:rPr/>
        <w:t>- при злокачествени процеси в корема и малкия таз (по-често)</w:t>
      </w:r>
    </w:p>
    <w:p>
      <w:pPr>
        <w:pStyle w:val="Normal"/>
        <w:ind w:left="-360" w:right="-180" w:hanging="0"/>
        <w:jc w:val="both"/>
        <w:rPr/>
      </w:pPr>
      <w:r>
        <w:rPr/>
        <w:t>- при злокачествени процеси в гръдния кош (по- рядко)</w:t>
      </w:r>
    </w:p>
    <w:p>
      <w:pPr>
        <w:pStyle w:val="Normal"/>
        <w:ind w:left="-360" w:right="-180" w:hanging="0"/>
        <w:jc w:val="both"/>
        <w:rPr>
          <w:u w:val="single"/>
        </w:rPr>
      </w:pPr>
      <w:r>
        <w:rPr>
          <w:u w:val="single"/>
        </w:rPr>
        <w:t>Опиоиди за епидурална аналгезия:</w:t>
      </w:r>
    </w:p>
    <w:p>
      <w:pPr>
        <w:pStyle w:val="Normal"/>
        <w:ind w:left="-360" w:right="-180" w:hanging="0"/>
        <w:jc w:val="both"/>
        <w:rPr/>
      </w:pPr>
      <w:r>
        <w:rPr/>
        <w:t xml:space="preserve">- </w:t>
      </w:r>
      <w:r>
        <w:rPr>
          <w:lang w:val="en-US"/>
        </w:rPr>
        <w:t>Morphin</w:t>
      </w:r>
      <w:r>
        <w:rPr/>
        <w:t xml:space="preserve">- продължителност на действие 4-24 </w:t>
      </w:r>
      <w:r>
        <w:rPr>
          <w:lang w:val="en-US"/>
        </w:rPr>
        <w:t>h</w:t>
      </w:r>
      <w:r>
        <w:rPr/>
        <w:t>; доза 2-5мг</w:t>
      </w:r>
    </w:p>
    <w:p>
      <w:pPr>
        <w:pStyle w:val="Normal"/>
        <w:ind w:left="-360" w:right="-180" w:hanging="0"/>
        <w:jc w:val="both"/>
        <w:rPr/>
      </w:pPr>
      <w:r>
        <w:rPr/>
        <w:t xml:space="preserve">- </w:t>
      </w:r>
      <w:r>
        <w:rPr>
          <w:lang w:val="en-US"/>
        </w:rPr>
        <w:t>Fentanyl</w:t>
      </w:r>
      <w:r>
        <w:rPr/>
        <w:t xml:space="preserve">- действие 1-3 </w:t>
      </w:r>
      <w:r>
        <w:rPr>
          <w:lang w:val="en-US"/>
        </w:rPr>
        <w:t>h</w:t>
      </w:r>
      <w:r>
        <w:rPr/>
        <w:t>; доза 50-1000 мкг</w:t>
      </w:r>
    </w:p>
    <w:p>
      <w:pPr>
        <w:pStyle w:val="Normal"/>
        <w:ind w:left="-360" w:right="-180" w:hanging="0"/>
        <w:jc w:val="both"/>
        <w:rPr/>
      </w:pPr>
      <w:r>
        <w:rPr/>
        <w:t xml:space="preserve">- </w:t>
      </w:r>
      <w:r>
        <w:rPr>
          <w:lang w:val="en-US"/>
        </w:rPr>
        <w:t>Sufentanyl</w:t>
      </w:r>
      <w:r>
        <w:rPr/>
        <w:t xml:space="preserve">- действие 2-6 </w:t>
      </w:r>
      <w:r>
        <w:rPr>
          <w:lang w:val="en-US"/>
        </w:rPr>
        <w:t>h</w:t>
      </w:r>
      <w:r>
        <w:rPr/>
        <w:t>; доза 20-50 мкг</w:t>
      </w:r>
    </w:p>
    <w:p>
      <w:pPr>
        <w:pStyle w:val="Normal"/>
        <w:ind w:left="-360" w:right="-180" w:hanging="0"/>
        <w:jc w:val="both"/>
        <w:rPr/>
      </w:pPr>
      <w:r>
        <w:rPr/>
        <w:t xml:space="preserve">- </w:t>
      </w:r>
      <w:r>
        <w:rPr>
          <w:lang w:val="en-US"/>
        </w:rPr>
        <w:t>Alfentanyl</w:t>
      </w:r>
      <w:r>
        <w:rPr/>
        <w:t xml:space="preserve">- действие 1-2 </w:t>
      </w:r>
      <w:r>
        <w:rPr>
          <w:lang w:val="en-US"/>
        </w:rPr>
        <w:t>h</w:t>
      </w:r>
      <w:r>
        <w:rPr/>
        <w:t>; доза 250-1000 мкг</w:t>
      </w:r>
    </w:p>
    <w:p>
      <w:pPr>
        <w:pStyle w:val="Normal"/>
        <w:ind w:left="-360" w:right="-180" w:hanging="0"/>
        <w:jc w:val="both"/>
        <w:rPr/>
      </w:pPr>
      <w:r>
        <w:rPr/>
        <w:t xml:space="preserve">- </w:t>
      </w:r>
      <w:r>
        <w:rPr>
          <w:lang w:val="en-US"/>
        </w:rPr>
        <w:t xml:space="preserve">Methadon- </w:t>
      </w:r>
      <w:r>
        <w:rPr/>
        <w:t>действие 6-10</w:t>
      </w:r>
      <w:r>
        <w:rPr>
          <w:lang w:val="en-US"/>
        </w:rPr>
        <w:t xml:space="preserve"> h;</w:t>
      </w:r>
      <w:r>
        <w:rPr/>
        <w:t xml:space="preserve"> доза 1-5 мг</w:t>
      </w:r>
    </w:p>
    <w:p>
      <w:pPr>
        <w:pStyle w:val="Normal"/>
        <w:ind w:left="-360" w:right="-180" w:hanging="0"/>
        <w:jc w:val="both"/>
        <w:rPr>
          <w:u w:val="single"/>
        </w:rPr>
      </w:pPr>
      <w:r>
        <w:rPr>
          <w:u w:val="single"/>
        </w:rPr>
        <w:t>Нежелани лекарствени реакции:</w:t>
      </w:r>
    </w:p>
    <w:p>
      <w:pPr>
        <w:pStyle w:val="Normal"/>
        <w:ind w:left="-360" w:right="-180" w:hanging="0"/>
        <w:jc w:val="both"/>
        <w:rPr/>
      </w:pPr>
      <w:r>
        <w:rPr/>
        <w:t>- гадене;</w:t>
      </w:r>
    </w:p>
    <w:p>
      <w:pPr>
        <w:pStyle w:val="Normal"/>
        <w:ind w:left="-360" w:right="-180" w:hanging="0"/>
        <w:jc w:val="both"/>
        <w:rPr/>
      </w:pPr>
      <w:r>
        <w:rPr/>
        <w:t>- повръщане;</w:t>
      </w:r>
    </w:p>
    <w:p>
      <w:pPr>
        <w:pStyle w:val="Normal"/>
        <w:ind w:left="-360" w:right="-180" w:hanging="0"/>
        <w:jc w:val="both"/>
        <w:rPr/>
      </w:pPr>
      <w:r>
        <w:rPr/>
        <w:t>- задръжка на урина</w:t>
      </w:r>
    </w:p>
    <w:p>
      <w:pPr>
        <w:pStyle w:val="Normal"/>
        <w:rPr>
          <w:i/>
          <w:i/>
          <w:u w:val="single"/>
        </w:rPr>
      </w:pPr>
      <w:r>
        <w:rPr>
          <w:i/>
          <w:u w:val="single"/>
        </w:rPr>
      </w:r>
    </w:p>
    <w:p>
      <w:pPr>
        <w:pStyle w:val="Normal"/>
        <w:rPr>
          <w:i/>
          <w:i/>
          <w:u w:val="single"/>
        </w:rPr>
      </w:pPr>
      <w:r>
        <w:rPr>
          <w:i/>
          <w:u w:val="single"/>
        </w:rPr>
      </w:r>
    </w:p>
    <w:p>
      <w:pPr>
        <w:pStyle w:val="Normal"/>
        <w:jc w:val="center"/>
        <w:rPr>
          <w:i/>
          <w:i/>
          <w:u w:val="single"/>
        </w:rPr>
      </w:pPr>
      <w:r>
        <w:rPr>
          <w:i/>
          <w:u w:val="single"/>
        </w:rPr>
        <w:t>Дихателна реанимация, подръжка в домашни условия</w:t>
      </w:r>
    </w:p>
    <w:p>
      <w:pPr>
        <w:pStyle w:val="Normal"/>
        <w:ind w:firstLine="708"/>
        <w:rPr/>
      </w:pPr>
      <w:r>
        <w:rPr/>
        <w:t>Дихателните нарушения при терминално болните се явяват непосредствена причина за смъртта на голям процент от случаите.</w:t>
      </w:r>
    </w:p>
    <w:p>
      <w:pPr>
        <w:pStyle w:val="Normal"/>
        <w:ind w:firstLine="360"/>
        <w:rPr/>
      </w:pPr>
      <w:r>
        <w:rPr/>
        <w:t xml:space="preserve">Дихателни нарушения се свързват с </w:t>
      </w:r>
    </w:p>
    <w:p>
      <w:pPr>
        <w:pStyle w:val="Normal"/>
        <w:numPr>
          <w:ilvl w:val="0"/>
          <w:numId w:val="3"/>
        </w:numPr>
        <w:rPr/>
      </w:pPr>
      <w:r>
        <w:rPr/>
        <w:t>Тумори на дихателната система</w:t>
      </w:r>
    </w:p>
    <w:p>
      <w:pPr>
        <w:pStyle w:val="Normal"/>
        <w:numPr>
          <w:ilvl w:val="0"/>
          <w:numId w:val="3"/>
        </w:numPr>
        <w:rPr/>
      </w:pPr>
      <w:r>
        <w:rPr/>
        <w:t>Инфекции</w:t>
      </w:r>
    </w:p>
    <w:p>
      <w:pPr>
        <w:pStyle w:val="Normal"/>
        <w:numPr>
          <w:ilvl w:val="0"/>
          <w:numId w:val="3"/>
        </w:numPr>
        <w:rPr/>
      </w:pPr>
      <w:r>
        <w:rPr/>
        <w:t>Метастази в белия дроб</w:t>
      </w:r>
    </w:p>
    <w:p>
      <w:pPr>
        <w:pStyle w:val="Normal"/>
        <w:numPr>
          <w:ilvl w:val="0"/>
          <w:numId w:val="3"/>
        </w:numPr>
        <w:rPr/>
      </w:pPr>
      <w:r>
        <w:rPr/>
        <w:t>Усложнения от инфузионна терапия или масивна хемотрансфузия</w:t>
      </w:r>
    </w:p>
    <w:p>
      <w:pPr>
        <w:pStyle w:val="Normal"/>
        <w:numPr>
          <w:ilvl w:val="0"/>
          <w:numId w:val="3"/>
        </w:numPr>
        <w:rPr/>
      </w:pPr>
      <w:r>
        <w:rPr>
          <w:lang w:val="en-US"/>
        </w:rPr>
        <w:t>ARDS (</w:t>
      </w:r>
      <w:r>
        <w:rPr/>
        <w:t>синдром на остра дихателна недостатъчност</w:t>
      </w:r>
      <w:r>
        <w:rPr>
          <w:lang w:val="en-US"/>
        </w:rPr>
        <w:t>)</w:t>
      </w:r>
    </w:p>
    <w:p>
      <w:pPr>
        <w:pStyle w:val="Normal"/>
        <w:numPr>
          <w:ilvl w:val="0"/>
          <w:numId w:val="3"/>
        </w:numPr>
        <w:rPr/>
      </w:pPr>
      <w:r>
        <w:rPr/>
        <w:t>Белодробна емболия</w:t>
      </w:r>
    </w:p>
    <w:p>
      <w:pPr>
        <w:pStyle w:val="Normal"/>
        <w:numPr>
          <w:ilvl w:val="0"/>
          <w:numId w:val="3"/>
        </w:numPr>
        <w:rPr/>
      </w:pPr>
      <w:r>
        <w:rPr/>
        <w:t>Певрални изливи</w:t>
      </w:r>
    </w:p>
    <w:p>
      <w:pPr>
        <w:pStyle w:val="Normal"/>
        <w:numPr>
          <w:ilvl w:val="0"/>
          <w:numId w:val="3"/>
        </w:numPr>
        <w:rPr/>
      </w:pPr>
      <w:r>
        <w:rPr/>
        <w:t>Слабост на диафрагмата</w:t>
      </w:r>
    </w:p>
    <w:p>
      <w:pPr>
        <w:pStyle w:val="Normal"/>
        <w:numPr>
          <w:ilvl w:val="0"/>
          <w:numId w:val="3"/>
        </w:numPr>
        <w:rPr/>
      </w:pPr>
      <w:r>
        <w:rPr/>
        <w:t>Химиотерапия</w:t>
      </w:r>
    </w:p>
    <w:p>
      <w:pPr>
        <w:pStyle w:val="Normal"/>
        <w:numPr>
          <w:ilvl w:val="0"/>
          <w:numId w:val="3"/>
        </w:numPr>
        <w:rPr/>
      </w:pPr>
      <w:r>
        <w:rPr/>
        <w:t>Лъчелечение</w:t>
      </w:r>
    </w:p>
    <w:p>
      <w:pPr>
        <w:pStyle w:val="Normal"/>
        <w:rPr/>
      </w:pPr>
      <w:r>
        <w:rPr/>
      </w:r>
    </w:p>
    <w:p>
      <w:pPr>
        <w:pStyle w:val="Normal"/>
        <w:rPr/>
      </w:pPr>
      <w:r>
        <w:rPr/>
        <w:tab/>
        <w:t>Кислородолечението е една от най-спешните и най-ефективни мерки при дихатени нарушения, независимо от етиологията им. Тази мярка е необходимо да се провежда непрекъснато (докато се възстанови адекватна дихателна дейност), а не интермитентно.</w:t>
      </w:r>
    </w:p>
    <w:p>
      <w:pPr>
        <w:pStyle w:val="Normal"/>
        <w:rPr/>
      </w:pPr>
      <w:r>
        <w:rPr/>
        <w:tab/>
        <w:t>Връзката с дихателните пътища на болния се прави чрез назофарингеален катетър ии чрез маска. Разновидност на назофарингеалния катетър е т.н. „очила”,</w:t>
      </w:r>
    </w:p>
    <w:p>
      <w:pPr>
        <w:pStyle w:val="Normal"/>
        <w:rPr/>
      </w:pPr>
      <w:r>
        <w:rPr/>
        <w:t xml:space="preserve">Когато катетърът е раздвоен за двете ноздри и тръбичките на покрити с дунапренов пласт за уплътнение. </w:t>
      </w:r>
    </w:p>
    <w:p>
      <w:pPr>
        <w:pStyle w:val="Normal"/>
        <w:rPr/>
      </w:pPr>
      <w:r>
        <w:rPr/>
      </w:r>
    </w:p>
    <w:p>
      <w:pPr>
        <w:pStyle w:val="Normal"/>
        <w:rPr/>
      </w:pPr>
      <w:r>
        <w:rPr/>
        <w:tab/>
        <w:t>Кислородо лечение чрез назофарингеален катетър</w:t>
      </w:r>
    </w:p>
    <w:tbl>
      <w:tblPr>
        <w:tblW w:w="9212" w:type="dxa"/>
        <w:jc w:val="left"/>
        <w:tblInd w:w="-113" w:type="dxa"/>
        <w:tblLayout w:type="fixed"/>
        <w:tblCellMar>
          <w:top w:w="0" w:type="dxa"/>
          <w:left w:w="108" w:type="dxa"/>
          <w:bottom w:w="0" w:type="dxa"/>
          <w:right w:w="108" w:type="dxa"/>
        </w:tblCellMar>
      </w:tblPr>
      <w:tblGrid>
        <w:gridCol w:w="4606"/>
        <w:gridCol w:w="4606"/>
      </w:tblGrid>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Приток на кислород в л/мин</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 на вдишания кислород</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1</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24</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2</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28</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3</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32</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4</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36</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5</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40</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6</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44</w:t>
            </w:r>
          </w:p>
        </w:tc>
      </w:tr>
    </w:tbl>
    <w:p>
      <w:pPr>
        <w:pStyle w:val="Normal"/>
        <w:rPr/>
      </w:pPr>
      <w:r>
        <w:rPr/>
        <w:t>Приток над 6л е излишен, тъй като назофарингеалното пространство не може да събере повече от споменатото голичество.</w:t>
      </w:r>
    </w:p>
    <w:p>
      <w:pPr>
        <w:pStyle w:val="Normal"/>
        <w:rPr/>
      </w:pPr>
      <w:r>
        <w:rPr/>
      </w:r>
    </w:p>
    <w:p>
      <w:pPr>
        <w:pStyle w:val="Normal"/>
        <w:ind w:firstLine="708"/>
        <w:rPr/>
      </w:pPr>
      <w:r>
        <w:rPr/>
        <w:t>Кислородолечение чрез маска</w:t>
      </w:r>
    </w:p>
    <w:tbl>
      <w:tblPr>
        <w:tblW w:w="9212" w:type="dxa"/>
        <w:jc w:val="left"/>
        <w:tblInd w:w="-113" w:type="dxa"/>
        <w:tblLayout w:type="fixed"/>
        <w:tblCellMar>
          <w:top w:w="0" w:type="dxa"/>
          <w:left w:w="108" w:type="dxa"/>
          <w:bottom w:w="0" w:type="dxa"/>
          <w:right w:w="108" w:type="dxa"/>
        </w:tblCellMar>
      </w:tblPr>
      <w:tblGrid>
        <w:gridCol w:w="4606"/>
        <w:gridCol w:w="4606"/>
      </w:tblGrid>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Приток на кислород в л/мин</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 на вдишания кислород</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5-6</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40</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6-7</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50</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7-8</w:t>
            </w:r>
          </w:p>
        </w:tc>
        <w:tc>
          <w:tcPr>
            <w:tcW w:w="4606" w:type="dxa"/>
            <w:tcBorders>
              <w:top w:val="single" w:sz="4" w:space="0" w:color="000000"/>
              <w:left w:val="single" w:sz="4" w:space="0" w:color="000000"/>
              <w:bottom w:val="single" w:sz="4" w:space="0" w:color="000000"/>
              <w:right w:val="single" w:sz="4" w:space="0" w:color="000000"/>
            </w:tcBorders>
          </w:tcPr>
          <w:p>
            <w:pPr>
              <w:pStyle w:val="Normal"/>
              <w:jc w:val="center"/>
              <w:rPr/>
            </w:pPr>
            <w:r>
              <w:rPr/>
              <w:t>60</w:t>
            </w:r>
          </w:p>
        </w:tc>
      </w:tr>
    </w:tbl>
    <w:p>
      <w:pPr>
        <w:pStyle w:val="Normal"/>
        <w:rPr/>
      </w:pPr>
      <w:r>
        <w:rPr/>
        <w:t>При използване на маска кислородният дебит не бива да бъде под 5л, за да няма обратно вдишване.</w:t>
      </w:r>
    </w:p>
    <w:p>
      <w:pPr>
        <w:pStyle w:val="Normal"/>
        <w:rPr/>
      </w:pPr>
      <w:r>
        <w:rPr/>
        <w:t>Дебит над 8л превишава физиологичната минута вентилация на възрастен човек и не променя клинични резултат.</w:t>
      </w:r>
    </w:p>
    <w:p>
      <w:pPr>
        <w:pStyle w:val="Normal"/>
        <w:ind w:firstLine="708"/>
        <w:rPr/>
      </w:pPr>
      <w:r>
        <w:rPr/>
        <w:t>Приложението на опиоиди за корекция на дихателните нарушения при терминално болни е специфично и ефективно при този контингент. Те намаляват субективното усещане за задух. При пациенти, които не са получавали опиоидни аналгетици, се прилага Morphin 5-10mg p.o. или 2,5-5mg s.c. При болни, които са на опиоидно лечение, се добавят междинни дози от 2,5-5mg per os или 1,5-3mg s.c.</w:t>
      </w:r>
      <w:r>
        <w:rPr>
          <w:lang w:val="en-US"/>
        </w:rPr>
        <w:t xml:space="preserve"> Могат </w:t>
      </w:r>
      <w:r>
        <w:rPr/>
        <w:t>да се прилагат още бронходилататори, кортикостероиди, мукосолванти и др.</w:t>
      </w:r>
    </w:p>
    <w:p>
      <w:pPr>
        <w:pStyle w:val="Normal"/>
        <w:ind w:firstLine="708"/>
        <w:rPr/>
      </w:pPr>
      <w:r>
        <w:rPr/>
      </w:r>
    </w:p>
    <w:p>
      <w:pPr>
        <w:pStyle w:val="Normal"/>
        <w:rPr>
          <w:b/>
          <w:b/>
        </w:rPr>
      </w:pPr>
      <w:r>
        <w:rPr>
          <w:b/>
        </w:rPr>
        <w:t>Трахеостома</w:t>
      </w:r>
    </w:p>
    <w:p>
      <w:pPr>
        <w:pStyle w:val="Normal"/>
        <w:ind w:firstLine="708"/>
        <w:rPr/>
      </w:pPr>
      <w:r>
        <w:rPr/>
        <w:t>Този метод се прила при локализация на туморния процес в горните дихателни пътища и обструктивни явления. Правният избор на трахеостомна канюла е особено важен за комфорта на болния и предотвратяване на бъдещи усложнение. Съвременните канюли са от синтетични материали, които омекват от телесната толина и не травмира трахеалната лигавица. Снабдени са с балони с ниско налягане и така се снижава рискът от притискане на трахеята и свързаните с това перфорации и стенози.</w:t>
      </w:r>
    </w:p>
    <w:p>
      <w:pPr>
        <w:pStyle w:val="Normal"/>
        <w:rPr/>
      </w:pPr>
      <w:r>
        <w:rPr/>
        <w:t>Трахеостомата създава условия за поддържане хигиената на устната кухина и хранене през устата, улеснява тоалета на бронхите. Аспирацията се прави при спазване на строга асептика, атравматичност и предварително разводняване на секретите с физиологичен серум. Използват се стерилни и меки катетри. Актът на аспирация не бива да трае повече от 15сек., поради опастност от хипоксия и и ритъмнни нарушения.</w:t>
      </w:r>
    </w:p>
    <w:p>
      <w:pPr>
        <w:pStyle w:val="Normal"/>
        <w:ind w:firstLine="708"/>
        <w:rPr/>
      </w:pPr>
      <w:r>
        <w:rPr>
          <w:u w:val="single"/>
        </w:rPr>
        <w:t>Основни недостатъци на трахеостомата :</w:t>
      </w:r>
    </w:p>
    <w:p>
      <w:pPr>
        <w:pStyle w:val="Normal"/>
        <w:numPr>
          <w:ilvl w:val="0"/>
          <w:numId w:val="3"/>
        </w:numPr>
        <w:rPr/>
      </w:pPr>
      <w:r>
        <w:rPr/>
        <w:t>вдишване на сухи и студени газове, поради отпадане на затоплящата функция на носа;</w:t>
      </w:r>
    </w:p>
    <w:p>
      <w:pPr>
        <w:pStyle w:val="Normal"/>
        <w:numPr>
          <w:ilvl w:val="0"/>
          <w:numId w:val="3"/>
        </w:numPr>
        <w:rPr/>
      </w:pPr>
      <w:r>
        <w:rPr/>
        <w:t>опасност от инфекция.</w:t>
      </w:r>
    </w:p>
    <w:p>
      <w:pPr>
        <w:pStyle w:val="Normal"/>
        <w:rPr/>
      </w:pPr>
      <w:r>
        <w:rPr/>
        <w:tab/>
        <w:t>При наличие на плеврален излив дихателната функция се подобрява след отбременяващи плеврални пункции или дрениране на плевралното пространство.</w:t>
      </w:r>
    </w:p>
    <w:p>
      <w:pPr>
        <w:pStyle w:val="Normal"/>
        <w:rPr/>
      </w:pPr>
      <w:r>
        <w:rPr/>
        <w:t>При данни за инфекция се прилагат класическата терапевтична схема на антибактериалната терапия.</w:t>
      </w:r>
    </w:p>
    <w:p>
      <w:pPr>
        <w:pStyle w:val="Normal"/>
        <w:ind w:firstLine="708"/>
        <w:rPr/>
      </w:pPr>
      <w:r>
        <w:rPr/>
        <w:t>Често срещаният при онкоболни белодробен микротромбоемболизъм представлява сериозен терапевтичен проблем. Превантивното приложение на антикоагулантите е рисковано поради повишената склонност към кървене при този контингент. При индикации за ползването им е необходимо изключително прицизно дрениране.</w:t>
      </w:r>
    </w:p>
    <w:p>
      <w:pPr>
        <w:pStyle w:val="Normal"/>
        <w:rPr/>
      </w:pPr>
      <w:r>
        <w:rPr/>
      </w:r>
    </w:p>
    <w:p>
      <w:pPr>
        <w:pStyle w:val="Normal"/>
        <w:rPr>
          <w:i/>
          <w:i/>
          <w:u w:val="single"/>
        </w:rPr>
      </w:pPr>
      <w:r>
        <w:rPr>
          <w:i/>
          <w:u w:val="single"/>
        </w:rPr>
      </w:r>
    </w:p>
    <w:p>
      <w:pPr>
        <w:pStyle w:val="Normal"/>
        <w:rPr>
          <w:i/>
          <w:i/>
          <w:u w:val="single"/>
        </w:rPr>
      </w:pPr>
      <w:r>
        <w:rPr>
          <w:i/>
          <w:u w:val="single"/>
        </w:rPr>
        <w:t>Психопрофилактика на онкоболен и близките му</w:t>
      </w:r>
    </w:p>
    <w:p>
      <w:pPr>
        <w:pStyle w:val="Normal"/>
        <w:ind w:firstLine="708"/>
        <w:rPr/>
      </w:pPr>
      <w:r>
        <w:rPr/>
        <w:t>Пациентите в терминано състояние обикновенно са потиснати и затворени в себе си. Те не търсят контакт, отговарят бавно и с оскъдни изречения. При част от тях е видимо вътрешното напрежение. Споделят проблеми, свързани със съня и апетита. Обикновенно не проявяват интерес към нищо, действията им с аограничени до най-елементарни нужди. Във времето емоционалните разтройства и когнетивните разтройства увеличават броя и интенцивността си.</w:t>
      </w:r>
    </w:p>
    <w:p>
      <w:pPr>
        <w:pStyle w:val="Normal"/>
        <w:rPr>
          <w:b/>
          <w:b/>
        </w:rPr>
      </w:pPr>
      <w:r>
        <w:rPr>
          <w:b/>
        </w:rPr>
        <w:t>Основни характеристики:</w:t>
      </w:r>
    </w:p>
    <w:p>
      <w:pPr>
        <w:pStyle w:val="Normal"/>
        <w:numPr>
          <w:ilvl w:val="0"/>
          <w:numId w:val="2"/>
        </w:numPr>
        <w:rPr/>
      </w:pPr>
      <w:r>
        <w:rPr/>
        <w:t>Емоционалните разтройства са водещи, като доминират вътрешното безпокойство, апатията, потиснатостта; емоционалната лабилност е изразена.</w:t>
      </w:r>
    </w:p>
    <w:p>
      <w:pPr>
        <w:pStyle w:val="Normal"/>
        <w:numPr>
          <w:ilvl w:val="0"/>
          <w:numId w:val="2"/>
        </w:numPr>
        <w:rPr/>
      </w:pPr>
      <w:r>
        <w:rPr/>
        <w:t>Когнетивните разтройства са проявени в брадипсихия, невъзможност за концентрация на вниманието върху една тема, непрекъснатото му насочване към загубата; мисленето е забавено, словестният изказ е беден и ограничен единствено до темата за загубата и смъртта. Възможни са локални или дифузни психоорганични синдроми.</w:t>
      </w:r>
    </w:p>
    <w:p>
      <w:pPr>
        <w:pStyle w:val="Normal"/>
        <w:numPr>
          <w:ilvl w:val="0"/>
          <w:numId w:val="2"/>
        </w:numPr>
        <w:rPr/>
      </w:pPr>
      <w:r>
        <w:rPr/>
        <w:t>поведенческите разстройства са свързани със сериозно социално отделяне и затваряне в себе си; жестовете, лицеизразът и движенията са характерни за тревожно-депресивните разтройства.</w:t>
      </w:r>
    </w:p>
    <w:p>
      <w:pPr>
        <w:pStyle w:val="Normal"/>
        <w:numPr>
          <w:ilvl w:val="0"/>
          <w:numId w:val="2"/>
        </w:numPr>
        <w:rPr/>
      </w:pPr>
      <w:r>
        <w:rPr/>
        <w:t>соматичните разтройства се проявяват с вегетативни нарушения, разтройства на съня и апетита; повишена свръхчувствителност и болезненост в определени участъци на тялото или обща телесна безчувственост.</w:t>
      </w:r>
    </w:p>
    <w:p>
      <w:pPr>
        <w:pStyle w:val="Normal"/>
        <w:ind w:left="360" w:hanging="0"/>
        <w:rPr/>
      </w:pPr>
      <w:r>
        <w:rPr/>
      </w:r>
    </w:p>
    <w:p>
      <w:pPr>
        <w:pStyle w:val="Normal"/>
        <w:ind w:left="360" w:firstLine="348"/>
        <w:rPr/>
      </w:pPr>
      <w:r>
        <w:rPr/>
        <w:t>Загубата на здраве и непосредственото очакване на смъртен изход от заболяването е стресово преживяване както за болните така и за семействата им. Тези преживявания могат да доведат до кризисни реакции ии разтройства на адаптацията, според доминирането на тревожносста ии депресивността. Специфичното в тези случаи е комбинираното на соматичните симптоми с хроничната/остра болка. В терминалните стадии на заболяванията се наблюдават и психоорганични синдроми.</w:t>
      </w:r>
    </w:p>
    <w:p>
      <w:pPr>
        <w:pStyle w:val="Normal"/>
        <w:ind w:left="360" w:firstLine="348"/>
        <w:rPr/>
      </w:pPr>
      <w:r>
        <w:rPr/>
        <w:t>Разграничени са различни стадии, през които минава човек преди смъртта. :ирока популярност има Петстъпковата теория на Елизабет Кюблер-Росс :;ок и отричане, гняв, преговори, депресия и приемане.</w:t>
      </w:r>
    </w:p>
    <w:p>
      <w:pPr>
        <w:pStyle w:val="Normal"/>
        <w:ind w:left="360" w:firstLine="348"/>
        <w:rPr/>
      </w:pPr>
      <w:r>
        <w:rPr/>
      </w:r>
    </w:p>
    <w:p>
      <w:pPr>
        <w:pStyle w:val="Normal"/>
        <w:ind w:left="360" w:hanging="0"/>
        <w:rPr>
          <w:b/>
          <w:b/>
          <w:lang w:val="en-US"/>
        </w:rPr>
      </w:pPr>
      <w:r>
        <w:rPr>
          <w:b/>
          <w:lang w:val="en-US"/>
        </w:rPr>
        <w:t>Психотерапевтично поведение</w:t>
      </w:r>
    </w:p>
    <w:p>
      <w:pPr>
        <w:pStyle w:val="Normal"/>
        <w:ind w:left="360" w:hanging="0"/>
        <w:rPr/>
      </w:pPr>
      <w:r>
        <w:rPr/>
        <w:t>За пациентите е важно да съхранят своето качество на живот. При терминално болни е трудно да се осъществи тази задача. От особна важност за осеществяването й е тренинга за управяване на болката.  Това е своеобразно съглашение между лекарските интервенции, подходящи обезболяващи и ангажирането на пациента с придобиване на умения за реаксиране, олагане и минимализиране на болката.</w:t>
      </w:r>
    </w:p>
    <w:p>
      <w:pPr>
        <w:pStyle w:val="Normal"/>
        <w:ind w:left="360" w:hanging="0"/>
        <w:rPr/>
      </w:pPr>
      <w:r>
        <w:rPr/>
        <w:t xml:space="preserve">Психоретапевтичните </w:t>
      </w:r>
      <w:r>
        <w:rPr>
          <w:u w:val="single"/>
        </w:rPr>
        <w:t>изисквания</w:t>
      </w:r>
      <w:r>
        <w:rPr/>
        <w:t xml:space="preserve"> към поведението са :</w:t>
      </w:r>
    </w:p>
    <w:p>
      <w:pPr>
        <w:pStyle w:val="Normal"/>
        <w:numPr>
          <w:ilvl w:val="0"/>
          <w:numId w:val="3"/>
        </w:numPr>
        <w:tabs>
          <w:tab w:val="clear" w:pos="708"/>
          <w:tab w:val="left" w:pos="720" w:leader="none"/>
        </w:tabs>
        <w:ind w:left="720" w:hanging="360"/>
        <w:rPr/>
      </w:pPr>
      <w:r>
        <w:rPr/>
        <w:t>При среща с пациента и семейството му, здравният работник следва да бъде подготвен психически и да контролираповедението си.</w:t>
      </w:r>
    </w:p>
    <w:p>
      <w:pPr>
        <w:pStyle w:val="Normal"/>
        <w:numPr>
          <w:ilvl w:val="0"/>
          <w:numId w:val="3"/>
        </w:numPr>
        <w:tabs>
          <w:tab w:val="clear" w:pos="708"/>
          <w:tab w:val="left" w:pos="720" w:leader="none"/>
        </w:tabs>
        <w:ind w:left="720" w:hanging="360"/>
        <w:rPr/>
      </w:pPr>
      <w:r>
        <w:rPr/>
        <w:t>Да следи внимателно зададените му въпроси и тези, за които не са изречени на глас.</w:t>
      </w:r>
    </w:p>
    <w:p>
      <w:pPr>
        <w:pStyle w:val="Normal"/>
        <w:numPr>
          <w:ilvl w:val="0"/>
          <w:numId w:val="3"/>
        </w:numPr>
        <w:tabs>
          <w:tab w:val="clear" w:pos="708"/>
          <w:tab w:val="left" w:pos="720" w:leader="none"/>
        </w:tabs>
        <w:ind w:left="720" w:hanging="360"/>
        <w:rPr/>
      </w:pPr>
      <w:r>
        <w:rPr/>
        <w:t>Да проявява емпатия.</w:t>
      </w:r>
    </w:p>
    <w:p>
      <w:pPr>
        <w:pStyle w:val="Normal"/>
        <w:numPr>
          <w:ilvl w:val="0"/>
          <w:numId w:val="3"/>
        </w:numPr>
        <w:tabs>
          <w:tab w:val="clear" w:pos="708"/>
          <w:tab w:val="left" w:pos="720" w:leader="none"/>
        </w:tabs>
        <w:ind w:left="720" w:hanging="360"/>
        <w:rPr/>
      </w:pPr>
      <w:r>
        <w:rPr/>
        <w:t>Да незабравя силата на невербаната комуникация.</w:t>
      </w:r>
    </w:p>
    <w:p>
      <w:pPr>
        <w:pStyle w:val="Normal"/>
        <w:numPr>
          <w:ilvl w:val="0"/>
          <w:numId w:val="3"/>
        </w:numPr>
        <w:tabs>
          <w:tab w:val="clear" w:pos="708"/>
          <w:tab w:val="left" w:pos="720" w:leader="none"/>
        </w:tabs>
        <w:ind w:left="720" w:hanging="360"/>
        <w:rPr/>
      </w:pPr>
      <w:r>
        <w:rPr/>
        <w:t>Да се интересува и подкрепя интереса на близкити относно ситуацията.</w:t>
      </w:r>
    </w:p>
    <w:p>
      <w:pPr>
        <w:pStyle w:val="Normal"/>
        <w:numPr>
          <w:ilvl w:val="0"/>
          <w:numId w:val="3"/>
        </w:numPr>
        <w:tabs>
          <w:tab w:val="clear" w:pos="708"/>
          <w:tab w:val="left" w:pos="720" w:leader="none"/>
        </w:tabs>
        <w:ind w:left="720" w:hanging="360"/>
        <w:rPr/>
      </w:pPr>
      <w:r>
        <w:rPr/>
        <w:t>Да  говори заедно с пациента относно интересите му и нещата, които го вълнуват.</w:t>
      </w:r>
    </w:p>
    <w:p>
      <w:pPr>
        <w:pStyle w:val="Normal"/>
        <w:numPr>
          <w:ilvl w:val="0"/>
          <w:numId w:val="3"/>
        </w:numPr>
        <w:tabs>
          <w:tab w:val="clear" w:pos="708"/>
          <w:tab w:val="left" w:pos="720" w:leader="none"/>
        </w:tabs>
        <w:ind w:left="720" w:hanging="360"/>
        <w:rPr/>
      </w:pPr>
      <w:r>
        <w:rPr/>
        <w:t xml:space="preserve">Да НЕ дава съвети. </w:t>
      </w:r>
    </w:p>
    <w:p>
      <w:pPr>
        <w:pStyle w:val="Normal"/>
        <w:rPr>
          <w:i/>
          <w:i/>
          <w:u w:val="single"/>
        </w:rPr>
      </w:pPr>
      <w:r>
        <w:rPr>
          <w:i/>
          <w:u w:val="single"/>
        </w:rPr>
      </w:r>
    </w:p>
    <w:p>
      <w:pPr>
        <w:pStyle w:val="Normal"/>
        <w:ind w:firstLine="360"/>
        <w:rPr/>
      </w:pPr>
      <w:r>
        <w:rPr/>
        <w:t>Медицинският работник трябва да оказва помощ и подкрепа както на самия болен така и на близките му.</w:t>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r>
    </w:p>
    <w:p>
      <w:pPr>
        <w:pStyle w:val="Normal"/>
        <w:ind w:firstLine="360"/>
        <w:rPr/>
      </w:pPr>
      <w:r>
        <w:rPr/>
        <w:t>Изготвили: Фатма Герджик, Сечил Тахир, Галена Цанева и Добрина Пепеляшева</w:t>
      </w:r>
    </w:p>
    <w:p>
      <w:pPr>
        <w:pStyle w:val="Normal"/>
        <w:ind w:firstLine="360"/>
        <w:rPr/>
      </w:pPr>
      <w:r>
        <w:rPr/>
        <w:tab/>
        <w:tab/>
        <w:tab/>
        <w:tab/>
        <w:t xml:space="preserve">акушерки IV курс </w:t>
      </w:r>
    </w:p>
    <w:p>
      <w:pPr>
        <w:pStyle w:val="Normal"/>
        <w:ind w:left="2832" w:hanging="0"/>
        <w:rPr/>
      </w:pPr>
      <w:r>
        <w:rPr/>
        <w:t xml:space="preserve">     </w:t>
      </w:r>
      <w:r>
        <w:rPr/>
        <w:t>2011, Варна</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abstractNum>
  <w:abstractNum w:abstractNumId="2">
    <w:lvl w:ilvl="0">
      <w:start w:val="1"/>
      <w:numFmt w:val="decimal"/>
      <w:lvlText w:val="%1."/>
      <w:lvlJc w:val="left"/>
      <w:pPr>
        <w:tabs>
          <w:tab w:val="num" w:pos="720"/>
        </w:tabs>
        <w:ind w:left="720" w:hanging="360"/>
      </w:pPr>
      <w:rPr/>
    </w:lvl>
  </w:abstractNum>
  <w:abstractNum w:abstractNumId="3">
    <w:lvl w:ilvl="0">
      <w:numFmt w:val="bullet"/>
      <w:lvlText w:val="-"/>
      <w:lvlJc w:val="left"/>
      <w:pPr>
        <w:tabs>
          <w:tab w:val="num" w:pos="1776"/>
        </w:tabs>
        <w:ind w:left="1776" w:hanging="360"/>
      </w:pPr>
      <w:rPr>
        <w:rFonts w:ascii="Times New Roman" w:hAnsi="Times New Roman" w:cs="Times New Roman" w:hint="default"/>
      </w:rPr>
    </w:lvl>
  </w:abstractNum>
  <w:abstractNum w:abstractNumId="4">
    <w:lvl w:ilvl="0">
      <w:start w:val="1"/>
      <w:numFmt w:val="decimal"/>
      <w:lvlText w:val="%1)"/>
      <w:lvlJc w:val="left"/>
      <w:pPr>
        <w:tabs>
          <w:tab w:val="num" w:pos="0"/>
        </w:tabs>
        <w:ind w:left="0" w:hanging="360"/>
      </w:pPr>
      <w:rPr/>
    </w:lvl>
  </w:abstractNum>
  <w:abstractNum w:abstractNumId="5">
    <w:lvl w:ilvl="0">
      <w:numFmt w:val="bullet"/>
      <w:lvlText w:val=""/>
      <w:lvlJc w:val="left"/>
      <w:pPr>
        <w:tabs>
          <w:tab w:val="num" w:pos="360"/>
        </w:tabs>
        <w:ind w:left="0" w:hanging="0"/>
      </w:pPr>
      <w:rPr>
        <w:rFonts w:ascii="Symbol" w:hAnsi="Symbol" w:cs="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Symbol" w:hAnsi="Symbol" w:cs="Symbol"/>
    </w:rPr>
  </w:style>
  <w:style w:type="character" w:styleId="WW8Num2z0">
    <w:name w:val="WW8Num2z0"/>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Times New Roman" w:hAnsi="Times New Roman" w:eastAsia="Times New Roman" w:cs="Times New Roman"/>
      <w:lang w:val="en-US"/>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St5z0">
    <w:name w:val="WW8NumSt5z0"/>
    <w:qFormat/>
    <w:rPr>
      <w:rFonts w:ascii="Symbol" w:hAnsi="Symbol" w:cs="Symbol"/>
    </w:rPr>
  </w:style>
  <w:style w:type="character" w:styleId="DefaultParagraphFont">
    <w:name w:val="Default Paragraph Font"/>
    <w:qFormat/>
    <w:rPr/>
  </w:style>
  <w:style w:type="character" w:styleId="Style14">
    <w:name w:val="style1"/>
    <w:basedOn w:val="DefaultParagraphFont"/>
    <w:qFormat/>
    <w:rPr/>
  </w:style>
  <w:style w:type="character" w:styleId="Appleconvertedspace">
    <w:name w:val="apple-converted-space"/>
    <w:basedOn w:val="DefaultParagraphFont"/>
    <w:qFormat/>
    <w:rPr/>
  </w:style>
  <w:style w:type="character" w:styleId="StrongEmphasis">
    <w:name w:val="Strong Emphasis"/>
    <w:qFormat/>
    <w:rPr>
      <w:b/>
      <w:bCs/>
    </w:rPr>
  </w:style>
  <w:style w:type="character" w:styleId="Style31">
    <w:name w:val="style3"/>
    <w:basedOn w:val="DefaultParagraphFont"/>
    <w:qFormat/>
    <w:rPr/>
  </w:style>
  <w:style w:type="character" w:styleId="Applestylespan">
    <w:name w:val="apple-style-span"/>
    <w:basedOn w:val="DefaultParagraph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before="0" w:after="12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Bullet">
    <w:name w:val="List Bullet"/>
    <w:basedOn w:val="Normal"/>
    <w:qFormat/>
    <w:pPr>
      <w:numPr>
        <w:ilvl w:val="0"/>
        <w:numId w:val="1"/>
      </w:numPr>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377</TotalTime>
  <Application>LibreOffice/7.1.0.3$Linux_X86_64 LibreOffice_project/10$Build-3</Application>
  <AppVersion>15.0000</AppVersion>
  <Pages>20</Pages>
  <Words>7185</Words>
  <Characters>41227</Characters>
  <CharactersWithSpaces>48217</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2011-12-12T20:22:00Z</dcterms:created>
  <dc:creator>DGP</dc:creator>
  <dc:description/>
  <cp:keywords> </cp:keywords>
  <dc:language>en-US</dc:language>
  <cp:lastModifiedBy>Sechil</cp:lastModifiedBy>
  <dcterms:modified xsi:type="dcterms:W3CDTF">2012-01-03T21:53:00Z</dcterms:modified>
  <cp:revision>10</cp:revision>
  <dc:subject/>
  <dc:title>Палеативни грижи в домашни условия</dc:title>
</cp:coreProperties>
</file>